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1E0" w:firstRow="1" w:lastRow="1" w:firstColumn="1" w:lastColumn="1" w:noHBand="0" w:noVBand="0"/>
      </w:tblPr>
      <w:tblGrid>
        <w:gridCol w:w="9212"/>
      </w:tblGrid>
      <w:tr w:rsidR="00EE7C38" w:rsidRPr="00D4339F" w:rsidTr="002143D2">
        <w:trPr>
          <w:trHeight w:val="1967"/>
        </w:trPr>
        <w:tc>
          <w:tcPr>
            <w:tcW w:w="9212" w:type="dxa"/>
            <w:shd w:val="pct20" w:color="auto" w:fill="auto"/>
          </w:tcPr>
          <w:p w:rsidR="00EE7C38" w:rsidRPr="00D4339F" w:rsidRDefault="00EE7C38" w:rsidP="002143D2">
            <w:pPr>
              <w:jc w:val="center"/>
              <w:rPr>
                <w:b/>
                <w:sz w:val="28"/>
                <w:szCs w:val="28"/>
              </w:rPr>
            </w:pPr>
            <w:r w:rsidRPr="00D4339F">
              <w:rPr>
                <w:b/>
                <w:sz w:val="28"/>
                <w:szCs w:val="28"/>
              </w:rPr>
              <w:t>SPECYFIKACJA ISTOTNYCH WARUNKÓW ZAMÓWIENIA</w:t>
            </w:r>
          </w:p>
          <w:p w:rsidR="00EE7C38" w:rsidRPr="00D4339F" w:rsidRDefault="00EE7C38" w:rsidP="002143D2">
            <w:pPr>
              <w:jc w:val="center"/>
              <w:rPr>
                <w:b/>
                <w:sz w:val="28"/>
                <w:szCs w:val="28"/>
              </w:rPr>
            </w:pPr>
            <w:r w:rsidRPr="00D4339F">
              <w:rPr>
                <w:b/>
                <w:sz w:val="28"/>
                <w:szCs w:val="28"/>
              </w:rPr>
              <w:t>W POSTĘPOWANIU O UDZIELENIE ZAMÓWIENIA PUBLICZNEGO</w:t>
            </w:r>
          </w:p>
          <w:p w:rsidR="00284894" w:rsidRPr="00D4339F" w:rsidRDefault="00284894" w:rsidP="002143D2">
            <w:pPr>
              <w:jc w:val="center"/>
              <w:rPr>
                <w:b/>
                <w:i/>
                <w:sz w:val="28"/>
                <w:szCs w:val="28"/>
              </w:rPr>
            </w:pPr>
          </w:p>
          <w:p w:rsidR="006968E6" w:rsidRPr="00D4339F" w:rsidRDefault="00EE7C38" w:rsidP="006968E6">
            <w:pPr>
              <w:jc w:val="center"/>
              <w:rPr>
                <w:b/>
                <w:i/>
                <w:sz w:val="28"/>
                <w:szCs w:val="28"/>
              </w:rPr>
            </w:pPr>
            <w:r w:rsidRPr="00D4339F">
              <w:rPr>
                <w:b/>
                <w:i/>
                <w:sz w:val="28"/>
                <w:szCs w:val="28"/>
              </w:rPr>
              <w:t>„</w:t>
            </w:r>
            <w:r w:rsidR="00232138" w:rsidRPr="00D4339F">
              <w:rPr>
                <w:b/>
                <w:i/>
                <w:sz w:val="28"/>
                <w:szCs w:val="28"/>
              </w:rPr>
              <w:t>Świadczenie usługi naprawy i konserwacji urządzeń elektrycznych oświetlenia ulic, będących w eksploatacji M</w:t>
            </w:r>
            <w:r w:rsidR="00047EBC" w:rsidRPr="00D4339F">
              <w:rPr>
                <w:b/>
                <w:i/>
                <w:sz w:val="28"/>
                <w:szCs w:val="28"/>
              </w:rPr>
              <w:t>iasta</w:t>
            </w:r>
            <w:r w:rsidR="006968E6" w:rsidRPr="00D4339F">
              <w:rPr>
                <w:b/>
                <w:i/>
                <w:sz w:val="28"/>
                <w:szCs w:val="28"/>
              </w:rPr>
              <w:t xml:space="preserve"> </w:t>
            </w:r>
            <w:r w:rsidR="00047EBC" w:rsidRPr="00D4339F">
              <w:rPr>
                <w:b/>
                <w:i/>
                <w:sz w:val="28"/>
                <w:szCs w:val="28"/>
              </w:rPr>
              <w:t>Szczecinek</w:t>
            </w:r>
          </w:p>
          <w:p w:rsidR="00EE7C38" w:rsidRPr="00D4339F" w:rsidRDefault="00047EBC" w:rsidP="006968E6">
            <w:pPr>
              <w:jc w:val="center"/>
              <w:rPr>
                <w:b/>
                <w:i/>
                <w:sz w:val="28"/>
                <w:szCs w:val="28"/>
              </w:rPr>
            </w:pPr>
            <w:r w:rsidRPr="00D4339F">
              <w:rPr>
                <w:b/>
                <w:i/>
                <w:sz w:val="28"/>
                <w:szCs w:val="28"/>
              </w:rPr>
              <w:t xml:space="preserve"> </w:t>
            </w:r>
            <w:r w:rsidR="00CD417A" w:rsidRPr="00D4339F">
              <w:rPr>
                <w:b/>
                <w:i/>
                <w:sz w:val="28"/>
                <w:szCs w:val="28"/>
              </w:rPr>
              <w:t xml:space="preserve">w </w:t>
            </w:r>
            <w:r w:rsidR="00232138" w:rsidRPr="00D4339F">
              <w:rPr>
                <w:b/>
                <w:i/>
                <w:sz w:val="28"/>
                <w:szCs w:val="28"/>
              </w:rPr>
              <w:t>okresie</w:t>
            </w:r>
            <w:r w:rsidR="009863AC" w:rsidRPr="00D4339F">
              <w:rPr>
                <w:b/>
                <w:i/>
                <w:sz w:val="28"/>
                <w:szCs w:val="28"/>
              </w:rPr>
              <w:t xml:space="preserve"> </w:t>
            </w:r>
            <w:r w:rsidR="00232138" w:rsidRPr="00D4339F">
              <w:rPr>
                <w:b/>
                <w:i/>
                <w:sz w:val="28"/>
                <w:szCs w:val="28"/>
              </w:rPr>
              <w:t xml:space="preserve">od </w:t>
            </w:r>
            <w:r w:rsidR="00F650D0" w:rsidRPr="00D4339F">
              <w:rPr>
                <w:b/>
                <w:i/>
                <w:sz w:val="28"/>
                <w:szCs w:val="28"/>
              </w:rPr>
              <w:t xml:space="preserve"> stycznia </w:t>
            </w:r>
            <w:r w:rsidR="00CD417A" w:rsidRPr="00D4339F">
              <w:rPr>
                <w:b/>
                <w:i/>
                <w:sz w:val="28"/>
                <w:szCs w:val="28"/>
              </w:rPr>
              <w:t>201</w:t>
            </w:r>
            <w:r w:rsidR="002E5EFE" w:rsidRPr="00D4339F">
              <w:rPr>
                <w:b/>
                <w:i/>
                <w:sz w:val="28"/>
                <w:szCs w:val="28"/>
              </w:rPr>
              <w:t>8</w:t>
            </w:r>
            <w:r w:rsidR="00A85FBE" w:rsidRPr="00D4339F">
              <w:rPr>
                <w:b/>
                <w:i/>
                <w:sz w:val="28"/>
                <w:szCs w:val="28"/>
              </w:rPr>
              <w:t xml:space="preserve"> r. </w:t>
            </w:r>
            <w:r w:rsidR="00232138" w:rsidRPr="00D4339F">
              <w:rPr>
                <w:b/>
                <w:i/>
                <w:sz w:val="28"/>
                <w:szCs w:val="28"/>
              </w:rPr>
              <w:t>do</w:t>
            </w:r>
            <w:r w:rsidR="00A85FBE" w:rsidRPr="00D4339F">
              <w:rPr>
                <w:b/>
                <w:i/>
                <w:sz w:val="28"/>
                <w:szCs w:val="28"/>
              </w:rPr>
              <w:t xml:space="preserve"> 31.12.201</w:t>
            </w:r>
            <w:r w:rsidR="002E5EFE" w:rsidRPr="00D4339F">
              <w:rPr>
                <w:b/>
                <w:i/>
                <w:sz w:val="28"/>
                <w:szCs w:val="28"/>
              </w:rPr>
              <w:t>9</w:t>
            </w:r>
            <w:r w:rsidR="00A85FBE" w:rsidRPr="00D4339F">
              <w:rPr>
                <w:b/>
                <w:i/>
                <w:sz w:val="28"/>
                <w:szCs w:val="28"/>
              </w:rPr>
              <w:t xml:space="preserve"> r</w:t>
            </w:r>
            <w:r w:rsidRPr="00D4339F">
              <w:rPr>
                <w:b/>
                <w:i/>
                <w:sz w:val="28"/>
                <w:szCs w:val="28"/>
              </w:rPr>
              <w:t>.”</w:t>
            </w:r>
          </w:p>
        </w:tc>
      </w:tr>
    </w:tbl>
    <w:p w:rsidR="006072E2" w:rsidRPr="00D4339F" w:rsidRDefault="006072E2" w:rsidP="006013F2">
      <w:pPr>
        <w:jc w:val="both"/>
      </w:pPr>
    </w:p>
    <w:p w:rsidR="00284894" w:rsidRPr="00D4339F" w:rsidRDefault="00284894" w:rsidP="006013F2">
      <w:pPr>
        <w:jc w:val="both"/>
      </w:pPr>
    </w:p>
    <w:p w:rsidR="00284894" w:rsidRPr="00D4339F" w:rsidRDefault="00284894" w:rsidP="006013F2">
      <w:pPr>
        <w:jc w:val="both"/>
      </w:pPr>
    </w:p>
    <w:p w:rsidR="002244D0" w:rsidRPr="00D4339F" w:rsidRDefault="002244D0" w:rsidP="006013F2">
      <w:pPr>
        <w:jc w:val="both"/>
        <w:rPr>
          <w:b/>
        </w:rPr>
      </w:pPr>
      <w:r w:rsidRPr="00D4339F">
        <w:rPr>
          <w:b/>
        </w:rPr>
        <w:t>I. Nazwa oraz adres zamawiającego.</w:t>
      </w:r>
    </w:p>
    <w:p w:rsidR="002244D0" w:rsidRPr="00D4339F" w:rsidRDefault="002244D0" w:rsidP="006013F2">
      <w:pPr>
        <w:jc w:val="both"/>
      </w:pPr>
    </w:p>
    <w:p w:rsidR="00C92F03" w:rsidRPr="00D4339F" w:rsidRDefault="00C92F03" w:rsidP="00C92F03">
      <w:pPr>
        <w:jc w:val="both"/>
      </w:pPr>
      <w:r w:rsidRPr="00D4339F">
        <w:t xml:space="preserve">Zamawiającym jest Miasto Szczecinek, adres: Plac Wolności 13, 78-400 Szczecinek, REGON 330920890, NIP 673-00-10-209, tel. 0-94 3714129, faks 0-94 3740254, e-mail: </w:t>
      </w:r>
      <w:hyperlink r:id="rId7" w:history="1">
        <w:r w:rsidRPr="00D4339F">
          <w:rPr>
            <w:rStyle w:val="Hipercze"/>
            <w:color w:val="auto"/>
          </w:rPr>
          <w:t>urzad@um.szczecinek.pl</w:t>
        </w:r>
      </w:hyperlink>
      <w:r w:rsidRPr="00D4339F">
        <w:t xml:space="preserve">, adres internetowy: </w:t>
      </w:r>
      <w:hyperlink r:id="rId8" w:history="1">
        <w:r w:rsidRPr="00D4339F">
          <w:rPr>
            <w:rStyle w:val="Hipercze"/>
            <w:color w:val="auto"/>
          </w:rPr>
          <w:t>www.szczecinek.pl</w:t>
        </w:r>
      </w:hyperlink>
      <w:r w:rsidRPr="00D4339F">
        <w:t>, adres, pod którym można uzyskać dalsze informacje, SIWZ oraz złożyć oferty: zgodny z adresem jak wyżej.</w:t>
      </w:r>
    </w:p>
    <w:p w:rsidR="002244D0" w:rsidRPr="00D4339F" w:rsidRDefault="002244D0" w:rsidP="006013F2">
      <w:pPr>
        <w:jc w:val="both"/>
      </w:pPr>
    </w:p>
    <w:p w:rsidR="002244D0" w:rsidRPr="00D4339F" w:rsidRDefault="002244D0" w:rsidP="006013F2">
      <w:pPr>
        <w:jc w:val="both"/>
        <w:rPr>
          <w:b/>
        </w:rPr>
      </w:pPr>
      <w:r w:rsidRPr="00D4339F">
        <w:rPr>
          <w:b/>
        </w:rPr>
        <w:t>II. Tryb udzielenia zamówienia.</w:t>
      </w:r>
    </w:p>
    <w:p w:rsidR="002244D0" w:rsidRPr="00D4339F" w:rsidRDefault="002244D0" w:rsidP="006013F2">
      <w:pPr>
        <w:jc w:val="both"/>
      </w:pPr>
    </w:p>
    <w:p w:rsidR="00C92F03" w:rsidRPr="00D4339F" w:rsidRDefault="00C92F03" w:rsidP="00C92F03">
      <w:pPr>
        <w:jc w:val="both"/>
      </w:pPr>
      <w:r w:rsidRPr="00D4339F">
        <w:t>Postępowanie o udzielenie zamówienia publicznego prowadzone jest w trybie przetargu nieograniczonego, na podstawie ustawy z dnia 29 stycznia 2004 r. Prawo zamówień publicznych /Dz. U. z 2017 r. poz. 1579 z późn. zm./.</w:t>
      </w:r>
    </w:p>
    <w:p w:rsidR="002244D0" w:rsidRPr="00D4339F" w:rsidRDefault="00D66FA6" w:rsidP="00D66FA6">
      <w:pPr>
        <w:jc w:val="both"/>
      </w:pPr>
      <w:r w:rsidRPr="00D4339F">
        <w:tab/>
      </w:r>
    </w:p>
    <w:p w:rsidR="002244D0" w:rsidRPr="00D4339F" w:rsidRDefault="002244D0" w:rsidP="006013F2">
      <w:pPr>
        <w:jc w:val="both"/>
        <w:rPr>
          <w:b/>
        </w:rPr>
      </w:pPr>
      <w:r w:rsidRPr="00D4339F">
        <w:rPr>
          <w:b/>
        </w:rPr>
        <w:t>III. Opis przedmiotu zamówienia.</w:t>
      </w:r>
    </w:p>
    <w:p w:rsidR="002244D0" w:rsidRPr="00D4339F" w:rsidRDefault="002244D0" w:rsidP="006013F2">
      <w:pPr>
        <w:jc w:val="both"/>
      </w:pPr>
    </w:p>
    <w:p w:rsidR="00232138" w:rsidRPr="00D4339F" w:rsidRDefault="00232138" w:rsidP="00BE509D">
      <w:pPr>
        <w:numPr>
          <w:ilvl w:val="0"/>
          <w:numId w:val="2"/>
        </w:numPr>
        <w:jc w:val="both"/>
      </w:pPr>
      <w:r w:rsidRPr="00D4339F">
        <w:t>Przedmiotem zamówienia jest świadczenie na rzecz Zamawiającego usługi naprawy                   i konserwacji urządzeń elektrycznych oświetlenia ulic</w:t>
      </w:r>
      <w:r w:rsidR="009863AC" w:rsidRPr="00D4339F">
        <w:t xml:space="preserve"> oraz iluminacji</w:t>
      </w:r>
      <w:r w:rsidRPr="00D4339F">
        <w:t xml:space="preserve">, będących </w:t>
      </w:r>
      <w:r w:rsidR="002B5C7F" w:rsidRPr="00D4339F">
        <w:t>w </w:t>
      </w:r>
      <w:r w:rsidRPr="00D4339F">
        <w:t>eksploatacji Miast</w:t>
      </w:r>
      <w:r w:rsidR="00DB42C9" w:rsidRPr="00D4339F">
        <w:t xml:space="preserve">a Szczecinek, w okresie od stycznia </w:t>
      </w:r>
      <w:r w:rsidRPr="00D4339F">
        <w:t>201</w:t>
      </w:r>
      <w:r w:rsidR="00C92F03" w:rsidRPr="00D4339F">
        <w:t xml:space="preserve">8 </w:t>
      </w:r>
      <w:r w:rsidRPr="00D4339F">
        <w:t>r. do 31.12.201</w:t>
      </w:r>
      <w:r w:rsidR="00C92F03" w:rsidRPr="00D4339F">
        <w:t xml:space="preserve">9 </w:t>
      </w:r>
      <w:r w:rsidRPr="00D4339F">
        <w:t xml:space="preserve">r. </w:t>
      </w:r>
      <w:r w:rsidR="002B5C7F" w:rsidRPr="00D4339F">
        <w:t>w </w:t>
      </w:r>
      <w:r w:rsidRPr="00D4339F">
        <w:t>następującym zakresie:</w:t>
      </w:r>
    </w:p>
    <w:p w:rsidR="00F650D0" w:rsidRDefault="00F650D0" w:rsidP="00F650D0">
      <w:pPr>
        <w:numPr>
          <w:ilvl w:val="1"/>
          <w:numId w:val="11"/>
        </w:numPr>
        <w:jc w:val="both"/>
      </w:pPr>
      <w:r w:rsidRPr="00D4339F">
        <w:t>W</w:t>
      </w:r>
      <w:r w:rsidR="003E4435" w:rsidRPr="00D4339F">
        <w:t>ykonania</w:t>
      </w:r>
      <w:r w:rsidR="00232138" w:rsidRPr="00D4339F">
        <w:t xml:space="preserve"> wszelkich prac związanych z usuwaniem awarii instalacji elektrycznych wraz z usunięciem uszkodzeń kabli oświetleniowych, wymianą uszkodzonych opraw i wyeksploatowanych źródeł światła, wymianą uszkodzonych kabli, słupów i szafek oświetleniowych, myciem kloszy oraz naprawą i utrzymaniem </w:t>
      </w:r>
      <w:r w:rsidR="00876E26" w:rsidRPr="00D4339F">
        <w:t>w dobrym stanie technicznym</w:t>
      </w:r>
      <w:r w:rsidR="006968E6" w:rsidRPr="00D4339F">
        <w:t xml:space="preserve"> majątku oświetleniowego </w:t>
      </w:r>
      <w:r w:rsidR="00232138" w:rsidRPr="00D4339F">
        <w:t xml:space="preserve">wymienionego w Załączniku nr 1. </w:t>
      </w:r>
    </w:p>
    <w:p w:rsidR="00FB7035" w:rsidRPr="00D4339F" w:rsidRDefault="00FB7035" w:rsidP="00F650D0">
      <w:pPr>
        <w:numPr>
          <w:ilvl w:val="1"/>
          <w:numId w:val="11"/>
        </w:numPr>
        <w:jc w:val="both"/>
      </w:pPr>
      <w:r>
        <w:t>Przyjmowania zgłoszeń awarii i usterek.</w:t>
      </w:r>
    </w:p>
    <w:p w:rsidR="00F650D0" w:rsidRPr="00D4339F" w:rsidRDefault="001116EF" w:rsidP="00F650D0">
      <w:pPr>
        <w:numPr>
          <w:ilvl w:val="1"/>
          <w:numId w:val="11"/>
        </w:numPr>
        <w:jc w:val="both"/>
      </w:pPr>
      <w:r w:rsidRPr="00D4339F">
        <w:t>L</w:t>
      </w:r>
      <w:r w:rsidR="006968E6" w:rsidRPr="00D4339F">
        <w:t>ikwidacji zagrożeń wynikłych z losowych uszkodze</w:t>
      </w:r>
      <w:r w:rsidRPr="00D4339F">
        <w:t xml:space="preserve">ń urządzeń oświetleniowych </w:t>
      </w:r>
      <w:r w:rsidR="00306C23" w:rsidRPr="00D4339F">
        <w:t>tj. kolizja drogowa, wichura, wandalizm, kradzież</w:t>
      </w:r>
      <w:r w:rsidR="00FB7035">
        <w:t>,</w:t>
      </w:r>
      <w:r w:rsidR="00252F70">
        <w:t xml:space="preserve"> itp.</w:t>
      </w:r>
    </w:p>
    <w:p w:rsidR="005918D4" w:rsidRPr="00D4339F" w:rsidRDefault="00F650D0" w:rsidP="003E4435">
      <w:pPr>
        <w:numPr>
          <w:ilvl w:val="1"/>
          <w:numId w:val="11"/>
        </w:numPr>
        <w:jc w:val="both"/>
      </w:pPr>
      <w:r w:rsidRPr="00D4339F">
        <w:t xml:space="preserve">Wykonywania </w:t>
      </w:r>
      <w:r w:rsidR="007339AC" w:rsidRPr="00D4339F">
        <w:t xml:space="preserve"> </w:t>
      </w:r>
      <w:r w:rsidRPr="00D4339F">
        <w:t>oględzin urządzeń oświetlenia ulicznego (punktów świetlnych), oględzin szafek i tablic oświetleniowych</w:t>
      </w:r>
      <w:r w:rsidR="00FB7035">
        <w:t>,</w:t>
      </w:r>
      <w:r w:rsidRPr="00D4339F">
        <w:t xml:space="preserve"> </w:t>
      </w:r>
      <w:r w:rsidR="00FB7035">
        <w:t>w</w:t>
      </w:r>
      <w:r w:rsidR="003E4435" w:rsidRPr="00D4339F">
        <w:t xml:space="preserve">ykonywania </w:t>
      </w:r>
      <w:r w:rsidR="007339AC" w:rsidRPr="00D4339F">
        <w:t>pomiarów skuteczności zerowania, rezystancji uziemień</w:t>
      </w:r>
      <w:r w:rsidR="003E4435" w:rsidRPr="00D4339F">
        <w:t>, pomiarów rezystancji izolacji.</w:t>
      </w:r>
    </w:p>
    <w:p w:rsidR="00F02795" w:rsidRDefault="00F02795" w:rsidP="00DA4C21">
      <w:pPr>
        <w:numPr>
          <w:ilvl w:val="0"/>
          <w:numId w:val="2"/>
        </w:numPr>
        <w:tabs>
          <w:tab w:val="clear" w:pos="360"/>
          <w:tab w:val="num" w:pos="567"/>
        </w:tabs>
        <w:ind w:left="357" w:hanging="357"/>
        <w:jc w:val="both"/>
      </w:pPr>
      <w:r w:rsidRPr="00F02795">
        <w:t>Wykaz majątku oświetleniowego, będącego w eksploatacji Miasta Szczecinek zawiera Załącznik nr 1 do niniejszej umowy</w:t>
      </w:r>
    </w:p>
    <w:p w:rsidR="003E4435" w:rsidRPr="00D4339F" w:rsidRDefault="003E4435" w:rsidP="00F02795">
      <w:pPr>
        <w:numPr>
          <w:ilvl w:val="0"/>
          <w:numId w:val="2"/>
        </w:numPr>
        <w:tabs>
          <w:tab w:val="clear" w:pos="360"/>
          <w:tab w:val="num" w:pos="567"/>
        </w:tabs>
        <w:ind w:left="357" w:hanging="357"/>
        <w:jc w:val="both"/>
      </w:pPr>
      <w:r w:rsidRPr="00D4339F">
        <w:t>Szczegółowy zakres usług określa Załącznik nr 2 do SIWZ.</w:t>
      </w:r>
    </w:p>
    <w:p w:rsidR="003E4435" w:rsidRPr="00D4339F" w:rsidRDefault="00DB42C9" w:rsidP="00DB42C9">
      <w:pPr>
        <w:numPr>
          <w:ilvl w:val="0"/>
          <w:numId w:val="2"/>
        </w:numPr>
        <w:tabs>
          <w:tab w:val="clear" w:pos="360"/>
          <w:tab w:val="num" w:pos="567"/>
        </w:tabs>
        <w:jc w:val="both"/>
      </w:pPr>
      <w:r w:rsidRPr="00D4339F">
        <w:t xml:space="preserve">  </w:t>
      </w:r>
      <w:r w:rsidR="003E4435" w:rsidRPr="00D4339F">
        <w:t>Wspólny słownik zamówień (CPV):</w:t>
      </w:r>
    </w:p>
    <w:p w:rsidR="003E4435" w:rsidRPr="00D4339F" w:rsidRDefault="00DB42C9" w:rsidP="00DB42C9">
      <w:pPr>
        <w:tabs>
          <w:tab w:val="num" w:pos="567"/>
        </w:tabs>
        <w:ind w:left="360"/>
        <w:jc w:val="both"/>
        <w:rPr>
          <w:i/>
        </w:rPr>
      </w:pPr>
      <w:r w:rsidRPr="00D4339F">
        <w:rPr>
          <w:i/>
        </w:rPr>
        <w:t xml:space="preserve">  </w:t>
      </w:r>
      <w:r w:rsidR="003E4435" w:rsidRPr="00D4339F">
        <w:rPr>
          <w:i/>
        </w:rPr>
        <w:t>50232100-1  - Usługi w zakresie konserwacji oświetlenia ulicznego</w:t>
      </w:r>
    </w:p>
    <w:p w:rsidR="003E4435" w:rsidRPr="00D4339F" w:rsidRDefault="00DB42C9" w:rsidP="00DB42C9">
      <w:pPr>
        <w:tabs>
          <w:tab w:val="num" w:pos="567"/>
        </w:tabs>
        <w:ind w:left="360"/>
        <w:jc w:val="both"/>
        <w:rPr>
          <w:i/>
        </w:rPr>
      </w:pPr>
      <w:r w:rsidRPr="00D4339F">
        <w:rPr>
          <w:i/>
        </w:rPr>
        <w:t xml:space="preserve">  </w:t>
      </w:r>
      <w:r w:rsidR="003E4435" w:rsidRPr="00D4339F">
        <w:rPr>
          <w:i/>
        </w:rPr>
        <w:t>50232110-4  -  Obsługa instalacji oświetlenia publicznego</w:t>
      </w:r>
    </w:p>
    <w:p w:rsidR="00232138" w:rsidRPr="00D4339F" w:rsidRDefault="000516E9" w:rsidP="00FD4756">
      <w:pPr>
        <w:numPr>
          <w:ilvl w:val="1"/>
          <w:numId w:val="18"/>
        </w:numPr>
        <w:tabs>
          <w:tab w:val="left" w:pos="2340"/>
        </w:tabs>
        <w:jc w:val="both"/>
      </w:pPr>
      <w:r w:rsidRPr="00D4339F">
        <w:t>Materiały i urządzenia</w:t>
      </w:r>
      <w:r w:rsidR="005918D4" w:rsidRPr="00D4339F">
        <w:t xml:space="preserve"> </w:t>
      </w:r>
      <w:r w:rsidR="00232138" w:rsidRPr="00D4339F">
        <w:t>niezbędne do realizacji prac zapewnia Wykonawca</w:t>
      </w:r>
      <w:r w:rsidRPr="00D4339F">
        <w:t xml:space="preserve"> (z </w:t>
      </w:r>
      <w:r w:rsidR="005918D4" w:rsidRPr="00D4339F">
        <w:t xml:space="preserve">wyłączeniem poz. nr 20 i 43 </w:t>
      </w:r>
      <w:r w:rsidR="004A7E21" w:rsidRPr="00D4339F">
        <w:t xml:space="preserve">wykazanych </w:t>
      </w:r>
      <w:r w:rsidR="005918D4" w:rsidRPr="00D4339F">
        <w:t>w Załączniku Nr 2)</w:t>
      </w:r>
      <w:r w:rsidR="00232138" w:rsidRPr="00D4339F">
        <w:t>.</w:t>
      </w:r>
    </w:p>
    <w:p w:rsidR="00232138" w:rsidRPr="00D4339F" w:rsidRDefault="00232138" w:rsidP="003E4435">
      <w:pPr>
        <w:numPr>
          <w:ilvl w:val="1"/>
          <w:numId w:val="18"/>
        </w:numPr>
        <w:tabs>
          <w:tab w:val="left" w:pos="2340"/>
        </w:tabs>
        <w:jc w:val="both"/>
      </w:pPr>
      <w:r w:rsidRPr="00D4339F">
        <w:t>Materiały zużyte i pochodzące z demontażu Wykonawca wywiezie poza teren prac                     i będzie z nimi postępował zgodnie z przepisami ustawy z dnia 14 grudnia 2012</w:t>
      </w:r>
      <w:r w:rsidR="005918D4" w:rsidRPr="00D4339F">
        <w:t xml:space="preserve"> </w:t>
      </w:r>
      <w:r w:rsidRPr="00D4339F">
        <w:t xml:space="preserve">r.              </w:t>
      </w:r>
      <w:r w:rsidR="000516E9" w:rsidRPr="00D4339F">
        <w:t xml:space="preserve">       o odpadach (Dz. U. z 2016</w:t>
      </w:r>
      <w:r w:rsidR="005918D4" w:rsidRPr="00D4339F">
        <w:t xml:space="preserve"> </w:t>
      </w:r>
      <w:r w:rsidR="000516E9" w:rsidRPr="00D4339F">
        <w:t>r., poz. 1987</w:t>
      </w:r>
      <w:r w:rsidRPr="00D4339F">
        <w:t>).</w:t>
      </w:r>
    </w:p>
    <w:p w:rsidR="00DB42C9" w:rsidRPr="00D4339F" w:rsidRDefault="00DB42C9" w:rsidP="00DB42C9">
      <w:pPr>
        <w:numPr>
          <w:ilvl w:val="1"/>
          <w:numId w:val="18"/>
        </w:numPr>
        <w:tabs>
          <w:tab w:val="left" w:pos="2340"/>
        </w:tabs>
        <w:jc w:val="both"/>
      </w:pPr>
      <w:r w:rsidRPr="00D4339F">
        <w:lastRenderedPageBreak/>
        <w:t>Udzielenie rękojmi za wady i gwarancji jakości na przedmiot zamówienia na okres   określony  w formularzu ofertowym.</w:t>
      </w:r>
    </w:p>
    <w:p w:rsidR="00DB42C9" w:rsidRPr="00D4339F" w:rsidRDefault="00DB42C9" w:rsidP="00DB42C9">
      <w:pPr>
        <w:numPr>
          <w:ilvl w:val="1"/>
          <w:numId w:val="18"/>
        </w:numPr>
        <w:tabs>
          <w:tab w:val="left" w:pos="2340"/>
        </w:tabs>
        <w:jc w:val="both"/>
      </w:pPr>
      <w:r w:rsidRPr="00D4339F">
        <w:t xml:space="preserve">Zamawiający wymaga zatrudnienia przez wykonawcę lub podwykonawcę na podstawie umowy o pracę osób wykonujących wszystkie czynności w zakresie realizacji zamówienia z wyłączeniem czynności wykonywanych przez kierownika budowy </w:t>
      </w:r>
      <w:r w:rsidRPr="00D4339F">
        <w:br/>
        <w:t xml:space="preserve">i kierowników robót polegających na wykonywaniu pracy w sposób określony </w:t>
      </w:r>
      <w:r w:rsidRPr="00D4339F">
        <w:br/>
        <w:t>w art. 22 § 1 ustawy z dnia 26 czerwca 1974 r.- Kodeks pracy (t.j. Dz. U. z 2016 r. poz. 1666 z późn. zm.).</w:t>
      </w:r>
    </w:p>
    <w:p w:rsidR="00486BA3" w:rsidRPr="00D4339F" w:rsidRDefault="00232138" w:rsidP="003E4435">
      <w:pPr>
        <w:numPr>
          <w:ilvl w:val="1"/>
          <w:numId w:val="18"/>
        </w:numPr>
        <w:tabs>
          <w:tab w:val="left" w:pos="2340"/>
        </w:tabs>
        <w:jc w:val="both"/>
      </w:pPr>
      <w:r w:rsidRPr="00D4339F">
        <w:t>Zamawiający zastrzega sobie, w ramach ogólnej ilości wszystkich planowanych prac, możliwość przesunięcia pomiędzy poszczególnymi rodzajami prac ilości tych prac w ten sposób, że łączna kw</w:t>
      </w:r>
      <w:r w:rsidR="005918D4" w:rsidRPr="00D4339F">
        <w:t xml:space="preserve">ota zamówienia nie przekroczy </w:t>
      </w:r>
      <w:r w:rsidRPr="00D4339F">
        <w:t>kwoty</w:t>
      </w:r>
      <w:r w:rsidR="005918D4" w:rsidRPr="00D4339F">
        <w:t>:</w:t>
      </w:r>
      <w:r w:rsidRPr="00D4339F">
        <w:t xml:space="preserve"> </w:t>
      </w:r>
      <w:r w:rsidR="00697A70" w:rsidRPr="00D4339F">
        <w:t>555</w:t>
      </w:r>
      <w:r w:rsidR="005918D4" w:rsidRPr="00D4339F">
        <w:t> </w:t>
      </w:r>
      <w:r w:rsidR="00697A70" w:rsidRPr="00D4339F">
        <w:t>000</w:t>
      </w:r>
      <w:r w:rsidR="005918D4" w:rsidRPr="00D4339F">
        <w:t>,00 zł</w:t>
      </w:r>
      <w:r w:rsidRPr="00D4339F">
        <w:t xml:space="preserve"> brutto.</w:t>
      </w:r>
    </w:p>
    <w:p w:rsidR="00232138" w:rsidRPr="00D4339F" w:rsidRDefault="00232138" w:rsidP="003E4435">
      <w:pPr>
        <w:numPr>
          <w:ilvl w:val="1"/>
          <w:numId w:val="18"/>
        </w:numPr>
        <w:jc w:val="both"/>
      </w:pPr>
      <w:r w:rsidRPr="00D4339F">
        <w:t>Zakres usług zleconych Wykonawcy wyniesie minimum 70% całości zakresu usług</w:t>
      </w:r>
      <w:r w:rsidR="00830D67" w:rsidRPr="00D4339F">
        <w:t>,</w:t>
      </w:r>
      <w:r w:rsidR="005918D4" w:rsidRPr="00D4339F">
        <w:t xml:space="preserve"> o</w:t>
      </w:r>
      <w:r w:rsidRPr="00D4339F">
        <w:t>kreślonych w sekcji XI</w:t>
      </w:r>
      <w:r w:rsidR="001537CB" w:rsidRPr="00D4339F">
        <w:t>I</w:t>
      </w:r>
      <w:r w:rsidRPr="00D4339F">
        <w:t xml:space="preserve">I. </w:t>
      </w:r>
      <w:r w:rsidR="001537CB" w:rsidRPr="00D4339F">
        <w:t>ust.</w:t>
      </w:r>
      <w:r w:rsidRPr="00D4339F">
        <w:t>1 oraz w Załączniku nr 2 do niniejszej specyfikacji.</w:t>
      </w:r>
    </w:p>
    <w:p w:rsidR="00232138" w:rsidRPr="00D4339F" w:rsidRDefault="00232138" w:rsidP="003E4435">
      <w:pPr>
        <w:numPr>
          <w:ilvl w:val="1"/>
          <w:numId w:val="18"/>
        </w:numPr>
        <w:jc w:val="both"/>
      </w:pPr>
      <w:r w:rsidRPr="00D4339F">
        <w:t>Zamówienie powyższych prac w ilości nie powodującej osiągnięcia wynagrodzenia                   za cały przedmiot zamówienia nie uprawnia Wykonawcy do żądania zamówień uzupełniających, dodatkowych lub innych, a także roszczeń o wypłacenie w całości wynagrodzenia za przedmiot zamówienia. Zamawiający zapłaci Wykonawcy wynagrodzenie jedynie za rzeczywiście zamówione i wykonane prace.</w:t>
      </w:r>
    </w:p>
    <w:p w:rsidR="007E522B" w:rsidRPr="00D4339F" w:rsidRDefault="007E522B" w:rsidP="004954F5">
      <w:pPr>
        <w:jc w:val="both"/>
        <w:rPr>
          <w:b/>
        </w:rPr>
      </w:pPr>
    </w:p>
    <w:p w:rsidR="004954F5" w:rsidRPr="00D4339F" w:rsidRDefault="004954F5" w:rsidP="004954F5">
      <w:pPr>
        <w:jc w:val="both"/>
        <w:rPr>
          <w:b/>
        </w:rPr>
      </w:pPr>
      <w:r w:rsidRPr="00D4339F">
        <w:rPr>
          <w:b/>
        </w:rPr>
        <w:t>IV. Termin wykonania zamówienia.</w:t>
      </w:r>
    </w:p>
    <w:p w:rsidR="004954F5" w:rsidRPr="00D4339F" w:rsidRDefault="004954F5" w:rsidP="004954F5">
      <w:pPr>
        <w:jc w:val="both"/>
      </w:pPr>
    </w:p>
    <w:p w:rsidR="004954F5" w:rsidRPr="00D4339F" w:rsidRDefault="004954F5" w:rsidP="004954F5">
      <w:pPr>
        <w:jc w:val="both"/>
      </w:pPr>
      <w:r w:rsidRPr="00D4339F">
        <w:t>Zamawiający określa następujący termin wykonania zamówienia:</w:t>
      </w:r>
    </w:p>
    <w:p w:rsidR="000E2846" w:rsidRPr="00D4339F" w:rsidRDefault="000E2846" w:rsidP="004954F5">
      <w:pPr>
        <w:jc w:val="both"/>
      </w:pPr>
    </w:p>
    <w:p w:rsidR="004954F5" w:rsidRPr="00D4339F" w:rsidRDefault="004954F5" w:rsidP="00830D67">
      <w:pPr>
        <w:numPr>
          <w:ilvl w:val="0"/>
          <w:numId w:val="3"/>
        </w:numPr>
        <w:tabs>
          <w:tab w:val="clear" w:pos="720"/>
          <w:tab w:val="num" w:pos="360"/>
        </w:tabs>
        <w:ind w:left="360"/>
        <w:jc w:val="both"/>
      </w:pPr>
      <w:r w:rsidRPr="00D4339F">
        <w:t>Rozpoczęcie</w:t>
      </w:r>
      <w:r w:rsidR="00E5137D" w:rsidRPr="00D4339F">
        <w:t>:</w:t>
      </w:r>
      <w:r w:rsidRPr="00D4339F">
        <w:t xml:space="preserve"> </w:t>
      </w:r>
      <w:r w:rsidR="00171F2C" w:rsidRPr="00D4339F">
        <w:t xml:space="preserve">styczeń </w:t>
      </w:r>
      <w:r w:rsidRPr="00D4339F">
        <w:t>20</w:t>
      </w:r>
      <w:r w:rsidR="002827A7" w:rsidRPr="00D4339F">
        <w:t>1</w:t>
      </w:r>
      <w:r w:rsidR="00482085" w:rsidRPr="00D4339F">
        <w:t>8</w:t>
      </w:r>
      <w:r w:rsidR="00905B8F" w:rsidRPr="00D4339F">
        <w:t xml:space="preserve"> r.</w:t>
      </w:r>
    </w:p>
    <w:p w:rsidR="004954F5" w:rsidRPr="00D4339F" w:rsidRDefault="004954F5" w:rsidP="00830D67">
      <w:pPr>
        <w:numPr>
          <w:ilvl w:val="0"/>
          <w:numId w:val="3"/>
        </w:numPr>
        <w:tabs>
          <w:tab w:val="clear" w:pos="720"/>
          <w:tab w:val="num" w:pos="360"/>
        </w:tabs>
        <w:ind w:left="360"/>
        <w:jc w:val="both"/>
      </w:pPr>
      <w:r w:rsidRPr="00D4339F">
        <w:t>Zakończenie</w:t>
      </w:r>
      <w:r w:rsidR="00E5137D" w:rsidRPr="00D4339F">
        <w:t>:</w:t>
      </w:r>
      <w:r w:rsidRPr="00D4339F">
        <w:t xml:space="preserve"> </w:t>
      </w:r>
      <w:r w:rsidR="003B14FA" w:rsidRPr="00D4339F">
        <w:t>31</w:t>
      </w:r>
      <w:r w:rsidR="00905B8F" w:rsidRPr="00D4339F">
        <w:t>.12.</w:t>
      </w:r>
      <w:r w:rsidRPr="00D4339F">
        <w:t>20</w:t>
      </w:r>
      <w:r w:rsidR="002827A7" w:rsidRPr="00D4339F">
        <w:t>1</w:t>
      </w:r>
      <w:r w:rsidR="00482085" w:rsidRPr="00D4339F">
        <w:t>9</w:t>
      </w:r>
      <w:r w:rsidR="00905B8F" w:rsidRPr="00D4339F">
        <w:t xml:space="preserve"> r.</w:t>
      </w:r>
    </w:p>
    <w:p w:rsidR="004954F5" w:rsidRPr="00D4339F" w:rsidRDefault="004954F5" w:rsidP="004954F5">
      <w:pPr>
        <w:jc w:val="both"/>
      </w:pPr>
    </w:p>
    <w:p w:rsidR="007E522B" w:rsidRPr="00D4339F" w:rsidRDefault="007E522B" w:rsidP="007E522B">
      <w:pPr>
        <w:jc w:val="both"/>
        <w:rPr>
          <w:b/>
        </w:rPr>
      </w:pPr>
      <w:r w:rsidRPr="00D4339F">
        <w:rPr>
          <w:b/>
        </w:rPr>
        <w:t>V. Warunki udziału w postępowaniu.</w:t>
      </w:r>
    </w:p>
    <w:p w:rsidR="007E522B" w:rsidRPr="00D4339F" w:rsidRDefault="007E522B" w:rsidP="007E522B">
      <w:pPr>
        <w:jc w:val="both"/>
      </w:pPr>
    </w:p>
    <w:p w:rsidR="007E522B" w:rsidRPr="00D4339F" w:rsidRDefault="007E522B" w:rsidP="007E522B">
      <w:pPr>
        <w:jc w:val="both"/>
      </w:pPr>
      <w:r w:rsidRPr="00D4339F">
        <w:t>O udzielenie zamówienia mogą ubiegać się wykonawcy, którzy:</w:t>
      </w:r>
    </w:p>
    <w:p w:rsidR="007E522B" w:rsidRPr="00D4339F" w:rsidRDefault="007E522B" w:rsidP="007E522B">
      <w:pPr>
        <w:jc w:val="both"/>
      </w:pPr>
    </w:p>
    <w:p w:rsidR="007E522B" w:rsidRPr="00D4339F" w:rsidRDefault="007E522B" w:rsidP="007E522B">
      <w:pPr>
        <w:ind w:firstLine="426"/>
        <w:jc w:val="both"/>
        <w:rPr>
          <w:b/>
        </w:rPr>
      </w:pPr>
      <w:r w:rsidRPr="00D4339F">
        <w:rPr>
          <w:b/>
        </w:rPr>
        <w:t>- Nie podlegają wykluczeniu;</w:t>
      </w:r>
    </w:p>
    <w:p w:rsidR="007E522B" w:rsidRPr="00D4339F" w:rsidRDefault="007E522B" w:rsidP="007E522B">
      <w:pPr>
        <w:ind w:firstLine="426"/>
        <w:jc w:val="both"/>
        <w:rPr>
          <w:b/>
        </w:rPr>
      </w:pPr>
      <w:r w:rsidRPr="00D4339F">
        <w:rPr>
          <w:b/>
        </w:rPr>
        <w:t>- Spełniają warunki udziału w postępowaniu dotyczące:</w:t>
      </w:r>
    </w:p>
    <w:p w:rsidR="007E522B" w:rsidRPr="00D4339F" w:rsidRDefault="007E522B" w:rsidP="007E522B">
      <w:pPr>
        <w:jc w:val="both"/>
      </w:pPr>
    </w:p>
    <w:p w:rsidR="007E522B" w:rsidRPr="00D4339F" w:rsidRDefault="007E522B" w:rsidP="007E522B">
      <w:pPr>
        <w:jc w:val="both"/>
        <w:rPr>
          <w:i/>
        </w:rPr>
      </w:pPr>
      <w:r w:rsidRPr="00D4339F">
        <w:rPr>
          <w:i/>
        </w:rPr>
        <w:t>Sytuacji ekonomicznej lub finansowej:</w:t>
      </w:r>
    </w:p>
    <w:p w:rsidR="007E522B" w:rsidRPr="00D4339F" w:rsidRDefault="007E522B" w:rsidP="00BA1100">
      <w:pPr>
        <w:numPr>
          <w:ilvl w:val="0"/>
          <w:numId w:val="9"/>
        </w:numPr>
        <w:tabs>
          <w:tab w:val="clear" w:pos="360"/>
          <w:tab w:val="num" w:pos="426"/>
        </w:tabs>
        <w:ind w:left="426" w:hanging="426"/>
        <w:jc w:val="both"/>
      </w:pPr>
      <w:r w:rsidRPr="00D4339F">
        <w:t xml:space="preserve">Posiadanie ubezpieczenia od odpowiedzialności cywilnej w zakresie prowadzonej działalności związanej z przedmiotem zamówienia na sumę gwarancyjną nie mniejszą niż </w:t>
      </w:r>
      <w:r w:rsidRPr="00D4339F">
        <w:rPr>
          <w:b/>
        </w:rPr>
        <w:t>100 000,00</w:t>
      </w:r>
      <w:r w:rsidRPr="00D4339F">
        <w:t xml:space="preserve"> </w:t>
      </w:r>
      <w:r w:rsidRPr="00D4339F">
        <w:rPr>
          <w:b/>
        </w:rPr>
        <w:t>zł</w:t>
      </w:r>
      <w:r w:rsidRPr="00D4339F">
        <w:t>.</w:t>
      </w:r>
    </w:p>
    <w:p w:rsidR="007E522B" w:rsidRPr="00D4339F" w:rsidRDefault="007E522B" w:rsidP="007E522B">
      <w:pPr>
        <w:jc w:val="both"/>
      </w:pPr>
    </w:p>
    <w:p w:rsidR="007E522B" w:rsidRPr="00D4339F" w:rsidRDefault="007E522B" w:rsidP="007E522B">
      <w:pPr>
        <w:jc w:val="both"/>
      </w:pPr>
      <w:r w:rsidRPr="00D4339F">
        <w:rPr>
          <w:i/>
        </w:rPr>
        <w:t>Zdolności technicznej lub zawodowej:</w:t>
      </w:r>
    </w:p>
    <w:p w:rsidR="007E522B" w:rsidRPr="00D4339F" w:rsidRDefault="007E522B" w:rsidP="00BA1100">
      <w:pPr>
        <w:numPr>
          <w:ilvl w:val="0"/>
          <w:numId w:val="9"/>
        </w:numPr>
        <w:jc w:val="both"/>
      </w:pPr>
      <w:r w:rsidRPr="00D4339F">
        <w:t xml:space="preserve">Wykonanie  nie wcześniej niż w okresie ostatnich 3 lat przed upływem terminu składania ofert co najmniej 2 usług polegających na naprawie i konserwacji urządzeń elektrycznych oświetlenia drogowego o łącznej wartości nie mniejszej niż </w:t>
      </w:r>
      <w:r w:rsidRPr="00D4339F">
        <w:rPr>
          <w:b/>
        </w:rPr>
        <w:t>150 000,00</w:t>
      </w:r>
      <w:r w:rsidRPr="00D4339F">
        <w:t xml:space="preserve"> </w:t>
      </w:r>
      <w:r w:rsidRPr="00D4339F">
        <w:rPr>
          <w:b/>
        </w:rPr>
        <w:t>zł brutto</w:t>
      </w:r>
      <w:r w:rsidRPr="00D4339F">
        <w:t xml:space="preserve">                  każda, poświadczonej,  że usługi zostały wykonane należycie.</w:t>
      </w:r>
    </w:p>
    <w:p w:rsidR="007E522B" w:rsidRPr="00D4339F" w:rsidRDefault="007E522B" w:rsidP="00AF634E">
      <w:pPr>
        <w:ind w:left="284"/>
        <w:jc w:val="both"/>
      </w:pPr>
      <w:r w:rsidRPr="00D4339F">
        <w:t xml:space="preserve">Zgodnie z art. 23 ust. 5 ustawy Pzp, w przypadku wspólnego ubiegania się o udzielenie zamówienia, zamawiający zastrzega, że warunek ten nie podlega sumowaniu. </w:t>
      </w:r>
    </w:p>
    <w:p w:rsidR="007E522B" w:rsidRPr="00D4339F" w:rsidRDefault="007E522B" w:rsidP="007E522B">
      <w:pPr>
        <w:jc w:val="both"/>
      </w:pPr>
    </w:p>
    <w:p w:rsidR="007E522B" w:rsidRPr="00D4339F" w:rsidRDefault="007E522B" w:rsidP="007E522B">
      <w:pPr>
        <w:jc w:val="both"/>
      </w:pPr>
      <w:r w:rsidRPr="00D4339F">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 ustawy Prawo zamówień publicznych.</w:t>
      </w:r>
    </w:p>
    <w:p w:rsidR="007E522B" w:rsidRPr="00D4339F" w:rsidRDefault="007E522B" w:rsidP="007E522B">
      <w:pPr>
        <w:jc w:val="both"/>
      </w:pPr>
    </w:p>
    <w:p w:rsidR="007E522B" w:rsidRPr="00D4339F" w:rsidRDefault="007E522B" w:rsidP="007E522B">
      <w:pPr>
        <w:jc w:val="both"/>
      </w:pPr>
      <w:r w:rsidRPr="00D4339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E522B" w:rsidRPr="00D4339F" w:rsidRDefault="007E522B" w:rsidP="007E522B">
      <w:pPr>
        <w:jc w:val="both"/>
      </w:pPr>
    </w:p>
    <w:p w:rsidR="007E522B" w:rsidRPr="00D4339F" w:rsidRDefault="007E522B" w:rsidP="007E522B">
      <w:pPr>
        <w:jc w:val="both"/>
      </w:pPr>
      <w:r w:rsidRPr="00D4339F">
        <w:t>W przypadku wspólnego ubiegania się o udzielenie zamówienia /konsorcjum, spółka cywilna/ wykonawcy zobowiązani są do ustanowienia pełnomocnika do reprezentowania ich w postępowaniu o udzielenie zamówienia albo reprezentowania w postępowaniu i zawarcia umowy w sprawie zamówienia publicznego oraz ponoszą solidarną odpowiedzialność za wykonanie przedmiotu umowy. Wszelkie kontakty, korespondencja, oświadczenia i zawiadomienia między uczestnikami konsorcjum, a zamawiającym będą się odbywać za pośrednictwem pełnomocnika.</w:t>
      </w:r>
    </w:p>
    <w:p w:rsidR="007E522B" w:rsidRPr="00D4339F" w:rsidRDefault="007E522B" w:rsidP="007E522B">
      <w:pPr>
        <w:jc w:val="both"/>
      </w:pPr>
    </w:p>
    <w:p w:rsidR="007E522B" w:rsidRPr="00D4339F" w:rsidRDefault="007E522B" w:rsidP="007E522B">
      <w:pPr>
        <w:jc w:val="both"/>
      </w:pPr>
      <w:r w:rsidRPr="00D4339F">
        <w:t>Zamawiający będzie dokonywał oceny spełniania tych warunków na podstawie dostarczonych oświadczeń lub dokumentów wg formuły spełnia-nie spełnia.</w:t>
      </w:r>
    </w:p>
    <w:p w:rsidR="004954F5" w:rsidRPr="00D4339F" w:rsidRDefault="004954F5" w:rsidP="004954F5">
      <w:pPr>
        <w:jc w:val="both"/>
      </w:pPr>
    </w:p>
    <w:p w:rsidR="00E769F7" w:rsidRPr="00D4339F" w:rsidRDefault="00E769F7" w:rsidP="00E769F7">
      <w:pPr>
        <w:jc w:val="both"/>
        <w:rPr>
          <w:b/>
        </w:rPr>
      </w:pPr>
      <w:r w:rsidRPr="00D4339F">
        <w:rPr>
          <w:b/>
        </w:rPr>
        <w:t>VI. Podstawy wykluczenia, o których mowa w art. 24 ust. 5.</w:t>
      </w:r>
    </w:p>
    <w:p w:rsidR="00E769F7" w:rsidRPr="00D4339F" w:rsidRDefault="00E769F7" w:rsidP="00E769F7">
      <w:pPr>
        <w:jc w:val="both"/>
      </w:pPr>
    </w:p>
    <w:p w:rsidR="00E769F7" w:rsidRPr="00D4339F" w:rsidRDefault="00E769F7" w:rsidP="00E769F7">
      <w:pPr>
        <w:jc w:val="both"/>
      </w:pPr>
      <w:r w:rsidRPr="00D4339F">
        <w:t>Dodatkowo zamawiający przewiduje wykluczenie wykonawcy:</w:t>
      </w:r>
    </w:p>
    <w:p w:rsidR="00E769F7" w:rsidRPr="00D4339F" w:rsidRDefault="00E769F7" w:rsidP="00BA1100">
      <w:pPr>
        <w:numPr>
          <w:ilvl w:val="0"/>
          <w:numId w:val="14"/>
        </w:numPr>
        <w:ind w:left="426" w:hanging="426"/>
        <w:jc w:val="both"/>
        <w:rPr>
          <w:b/>
        </w:rPr>
      </w:pPr>
      <w:r w:rsidRPr="00D4339F">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2017 r. poz.1508)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r.-Prawo upadłościowe (Dz. U. z 2016 r. poz. 2171 z późn. zm.).</w:t>
      </w:r>
    </w:p>
    <w:p w:rsidR="00AF634E" w:rsidRPr="00D4339F" w:rsidRDefault="00AF634E" w:rsidP="00B004F1">
      <w:pPr>
        <w:jc w:val="both"/>
        <w:rPr>
          <w:b/>
        </w:rPr>
      </w:pPr>
    </w:p>
    <w:p w:rsidR="00B004F1" w:rsidRPr="00D4339F" w:rsidRDefault="00B004F1" w:rsidP="00B004F1">
      <w:pPr>
        <w:jc w:val="both"/>
        <w:rPr>
          <w:b/>
        </w:rPr>
      </w:pPr>
      <w:r w:rsidRPr="00D4339F">
        <w:rPr>
          <w:b/>
        </w:rPr>
        <w:t>VII. Wykaz oświadczeń lub dokumentów, potwierdzających spełnianie warunków udziału w postępowaniu oraz brak podstaw wykluczenia.</w:t>
      </w:r>
    </w:p>
    <w:p w:rsidR="00B004F1" w:rsidRPr="00D4339F" w:rsidRDefault="00B004F1" w:rsidP="00B004F1">
      <w:pPr>
        <w:jc w:val="both"/>
      </w:pPr>
    </w:p>
    <w:p w:rsidR="00B004F1" w:rsidRPr="00D4339F" w:rsidRDefault="00B004F1" w:rsidP="00BA1100">
      <w:pPr>
        <w:numPr>
          <w:ilvl w:val="0"/>
          <w:numId w:val="15"/>
        </w:numPr>
        <w:ind w:left="426" w:hanging="426"/>
        <w:jc w:val="both"/>
      </w:pPr>
      <w:r w:rsidRPr="00D4339F">
        <w:t>Do oferty wykonawca dołącza aktualne na dzień składania ofert oświadczenie w zakresie wskazanym przez zamawiającego w SIWZ. Informacje zawarte w oświadczeniu stanowią wstępne potwierdzenie, że wykonawca nie podlega wykluczeniu oraz spełnia warunki udziału w postępowaniu.</w:t>
      </w:r>
    </w:p>
    <w:p w:rsidR="00B004F1" w:rsidRPr="00D4339F" w:rsidRDefault="00B004F1" w:rsidP="00BA1100">
      <w:pPr>
        <w:numPr>
          <w:ilvl w:val="0"/>
          <w:numId w:val="15"/>
        </w:numPr>
        <w:ind w:left="426" w:hanging="426"/>
        <w:jc w:val="both"/>
      </w:pPr>
      <w:r w:rsidRPr="00D4339F">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rsidR="00B004F1" w:rsidRPr="00D4339F" w:rsidRDefault="00B004F1" w:rsidP="00BA1100">
      <w:pPr>
        <w:numPr>
          <w:ilvl w:val="0"/>
          <w:numId w:val="15"/>
        </w:numPr>
        <w:ind w:left="426" w:hanging="426"/>
        <w:jc w:val="both"/>
      </w:pPr>
      <w:r w:rsidRPr="00D4339F">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004F1" w:rsidRPr="00D4339F" w:rsidRDefault="00B004F1" w:rsidP="00BA1100">
      <w:pPr>
        <w:numPr>
          <w:ilvl w:val="0"/>
          <w:numId w:val="15"/>
        </w:numPr>
        <w:ind w:left="426" w:hanging="426"/>
        <w:jc w:val="both"/>
      </w:pPr>
      <w:r w:rsidRPr="00D4339F">
        <w:t>Zamawiający przed udzieleniem zamówienia wezwie wykonawcę, którego oferta została najwyżej oceniona, do złożenia w wyznaczonym, nie krótszym niż 5 dni, terminie aktualnych na dzień złożenia następujących oświadczeń lub dokumentów:</w:t>
      </w:r>
    </w:p>
    <w:p w:rsidR="00B004F1" w:rsidRPr="00D4339F" w:rsidRDefault="00B004F1" w:rsidP="00B004F1">
      <w:pPr>
        <w:ind w:left="426"/>
        <w:jc w:val="both"/>
      </w:pPr>
    </w:p>
    <w:p w:rsidR="00B004F1" w:rsidRPr="00D4339F" w:rsidRDefault="00B004F1" w:rsidP="00B004F1">
      <w:pPr>
        <w:jc w:val="both"/>
        <w:rPr>
          <w:i/>
        </w:rPr>
      </w:pPr>
      <w:r w:rsidRPr="00D4339F">
        <w:rPr>
          <w:i/>
        </w:rPr>
        <w:t>W celu potwierdzenia spełniania przez wykonawcę warunków udziału w postępowaniu dotyczących sytuacji ekonomicznej lub finansowej:</w:t>
      </w:r>
    </w:p>
    <w:p w:rsidR="00B004F1" w:rsidRPr="00D4339F" w:rsidRDefault="00B004F1" w:rsidP="00BA1100">
      <w:pPr>
        <w:numPr>
          <w:ilvl w:val="1"/>
          <w:numId w:val="15"/>
        </w:numPr>
        <w:ind w:left="426" w:hanging="426"/>
        <w:jc w:val="both"/>
      </w:pPr>
      <w:r w:rsidRPr="00D4339F">
        <w:lastRenderedPageBreak/>
        <w:t>potwierdzających, że wykonawca jest ubezpieczony od odpowiedzialności cywilnej w zakresie prowadzonej działalności związanej z przedmiotem zamówienia na sumę gwarancyjną określoną przez zamawiającego;</w:t>
      </w:r>
    </w:p>
    <w:p w:rsidR="00CC694C" w:rsidRPr="00D4339F" w:rsidRDefault="00CC694C" w:rsidP="00CC694C">
      <w:pPr>
        <w:jc w:val="both"/>
        <w:rPr>
          <w:i/>
        </w:rPr>
      </w:pPr>
    </w:p>
    <w:p w:rsidR="00CC694C" w:rsidRPr="00D4339F" w:rsidRDefault="00CC694C" w:rsidP="00CC694C">
      <w:pPr>
        <w:jc w:val="both"/>
        <w:rPr>
          <w:i/>
        </w:rPr>
      </w:pPr>
      <w:r w:rsidRPr="00D4339F">
        <w:rPr>
          <w:i/>
        </w:rPr>
        <w:t xml:space="preserve">W celu potwierdzenia spełniania przez wykonawcę warunków udziału w postępowaniu dotyczących zdolności technicznej lub zawodowej: </w:t>
      </w:r>
    </w:p>
    <w:p w:rsidR="00B004F1" w:rsidRPr="00D4339F" w:rsidRDefault="00B004F1" w:rsidP="00CC694C">
      <w:pPr>
        <w:numPr>
          <w:ilvl w:val="1"/>
          <w:numId w:val="15"/>
        </w:numPr>
        <w:ind w:left="567" w:hanging="567"/>
        <w:jc w:val="both"/>
      </w:pPr>
      <w:r w:rsidRPr="00D4339F">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postepowaniu; </w:t>
      </w:r>
    </w:p>
    <w:p w:rsidR="00B004F1" w:rsidRPr="00D4339F" w:rsidRDefault="00B004F1" w:rsidP="00B004F1">
      <w:pPr>
        <w:jc w:val="both"/>
      </w:pPr>
    </w:p>
    <w:p w:rsidR="00B004F1" w:rsidRPr="00D4339F" w:rsidRDefault="00B004F1" w:rsidP="00B004F1">
      <w:pPr>
        <w:jc w:val="both"/>
        <w:rPr>
          <w:i/>
        </w:rPr>
      </w:pPr>
      <w:r w:rsidRPr="00D4339F">
        <w:rPr>
          <w:i/>
        </w:rPr>
        <w:t>W celu potwierdzenia braku podstaw wykluczenia wykonawcy z udziału w postępowaniu:</w:t>
      </w:r>
    </w:p>
    <w:p w:rsidR="00B004F1" w:rsidRPr="00D4339F" w:rsidRDefault="00B004F1" w:rsidP="00BA1100">
      <w:pPr>
        <w:numPr>
          <w:ilvl w:val="1"/>
          <w:numId w:val="15"/>
        </w:numPr>
        <w:ind w:left="567" w:hanging="567"/>
        <w:jc w:val="both"/>
      </w:pPr>
      <w:r w:rsidRPr="00D4339F">
        <w:t>odpisu z właściwego rejestru lub centralnej ewidencji i informacji o działalności gospodarczej, jeżeli odrębne przepisy wymagają wpisu do rejestru lub ewidencji, w celu wykazania braku podstaw wykluczenia na podstawie art. 24 ust. 5 pkt 1 ustawy;</w:t>
      </w:r>
    </w:p>
    <w:p w:rsidR="00B004F1" w:rsidRPr="00D4339F" w:rsidRDefault="00B004F1" w:rsidP="00B004F1">
      <w:pPr>
        <w:jc w:val="both"/>
      </w:pPr>
    </w:p>
    <w:p w:rsidR="00B004F1" w:rsidRPr="00D4339F" w:rsidRDefault="00B004F1" w:rsidP="00B004F1">
      <w:pPr>
        <w:jc w:val="both"/>
        <w:rPr>
          <w:i/>
        </w:rPr>
      </w:pPr>
      <w:r w:rsidRPr="00D4339F">
        <w:rPr>
          <w:i/>
        </w:rPr>
        <w:t>Dokumenty podmiotów zagranicznych:</w:t>
      </w:r>
    </w:p>
    <w:p w:rsidR="00B004F1" w:rsidRPr="00D4339F" w:rsidRDefault="00B004F1" w:rsidP="00CC6CC2">
      <w:pPr>
        <w:jc w:val="both"/>
      </w:pPr>
      <w:r w:rsidRPr="00D4339F">
        <w:t>Wykonawca mający siedzibę lub miejsce zamieszkania poza terytorium Rzeczypospolitej Polskiej zamiast dokumentów,</w:t>
      </w:r>
      <w:r w:rsidR="00CC6CC2" w:rsidRPr="00D4339F">
        <w:t xml:space="preserve"> o których mowa w sekcji VII.</w:t>
      </w:r>
      <w:r w:rsidR="00CC694C" w:rsidRPr="00D4339F">
        <w:t xml:space="preserve"> pkt </w:t>
      </w:r>
      <w:r w:rsidR="0028411E" w:rsidRPr="00D4339F">
        <w:t>4.3</w:t>
      </w:r>
      <w:r w:rsidRPr="00D4339F">
        <w:t xml:space="preserve"> składa dokument lub dokumenty wystawione w kraju, w którym wykonawca ma siedzibę lub miejsce zamieszkania, potwierdzające odpowiednio, że:</w:t>
      </w:r>
    </w:p>
    <w:p w:rsidR="00B004F1" w:rsidRPr="00D4339F" w:rsidRDefault="00B004F1" w:rsidP="00B004F1">
      <w:pPr>
        <w:ind w:firstLine="708"/>
        <w:jc w:val="both"/>
      </w:pPr>
      <w:r w:rsidRPr="00D4339F">
        <w:t>a/ nie otwarto jego likwidacji ani nie ogłoszono upadłości wystawione nie wcześniej niż 6 miesięcy przed upływem terminu składania ofert.</w:t>
      </w:r>
    </w:p>
    <w:p w:rsidR="00B004F1" w:rsidRPr="00D4339F" w:rsidRDefault="00B004F1" w:rsidP="00B004F1">
      <w:pPr>
        <w:jc w:val="both"/>
      </w:pPr>
    </w:p>
    <w:p w:rsidR="00B004F1" w:rsidRPr="00D4339F" w:rsidRDefault="00B004F1" w:rsidP="00B004F1">
      <w:pPr>
        <w:jc w:val="both"/>
      </w:pPr>
      <w:r w:rsidRPr="00D4339F">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B004F1" w:rsidRPr="00D4339F" w:rsidRDefault="00B004F1" w:rsidP="00B004F1">
      <w:pPr>
        <w:ind w:firstLine="708"/>
        <w:jc w:val="both"/>
      </w:pPr>
      <w:r w:rsidRPr="00D4339F">
        <w:t>a/ zakres dostępnych wykonawcy zasobów innego podmiotu,</w:t>
      </w:r>
    </w:p>
    <w:p w:rsidR="00B004F1" w:rsidRPr="00D4339F" w:rsidRDefault="00B004F1" w:rsidP="00B004F1">
      <w:pPr>
        <w:ind w:firstLine="708"/>
        <w:jc w:val="both"/>
      </w:pPr>
      <w:r w:rsidRPr="00D4339F">
        <w:t>b/ sposób wykorzystania zasobów innego podmiotu, przez wykonawcę, przy wykonywaniu zamówienia,</w:t>
      </w:r>
    </w:p>
    <w:p w:rsidR="00B004F1" w:rsidRPr="00D4339F" w:rsidRDefault="00B004F1" w:rsidP="00B004F1">
      <w:pPr>
        <w:ind w:firstLine="708"/>
        <w:jc w:val="both"/>
      </w:pPr>
      <w:r w:rsidRPr="00D4339F">
        <w:t>c/ zakres i okres udziału innego podmiotu przy wykonywaniu zamówienia.</w:t>
      </w:r>
    </w:p>
    <w:p w:rsidR="00B004F1" w:rsidRPr="00D4339F" w:rsidRDefault="00B004F1" w:rsidP="00B004F1">
      <w:pPr>
        <w:ind w:firstLine="708"/>
        <w:jc w:val="both"/>
      </w:pPr>
      <w:r w:rsidRPr="00D4339F">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B004F1" w:rsidRPr="00D4339F" w:rsidRDefault="00B004F1" w:rsidP="00B004F1">
      <w:pPr>
        <w:jc w:val="both"/>
      </w:pPr>
    </w:p>
    <w:p w:rsidR="00B004F1" w:rsidRPr="00D4339F" w:rsidRDefault="00B004F1" w:rsidP="00B004F1">
      <w:pPr>
        <w:jc w:val="both"/>
      </w:pPr>
      <w:r w:rsidRPr="00D4339F">
        <w:t>Zamawiający żąda od wykonawcy, który polega na zdolnościach lub sytuacji innych podmiotów na zasadach określonych w art. 22a ustawy Pzp, przedstawienia w odniesieniu do tych podmiotów dokument</w:t>
      </w:r>
      <w:r w:rsidR="0028411E" w:rsidRPr="00D4339F">
        <w:t>ów wymienionych w sekcji VII. pkt 4.3</w:t>
      </w:r>
      <w:r w:rsidRPr="00D4339F">
        <w:t>.</w:t>
      </w:r>
    </w:p>
    <w:p w:rsidR="00B004F1" w:rsidRPr="00D4339F" w:rsidRDefault="00B004F1" w:rsidP="00B004F1">
      <w:pPr>
        <w:jc w:val="both"/>
      </w:pPr>
    </w:p>
    <w:p w:rsidR="00B004F1" w:rsidRPr="00D4339F" w:rsidRDefault="00B004F1" w:rsidP="00CC6CC2">
      <w:pPr>
        <w:numPr>
          <w:ilvl w:val="0"/>
          <w:numId w:val="15"/>
        </w:numPr>
        <w:ind w:left="426" w:hanging="426"/>
        <w:jc w:val="both"/>
      </w:pPr>
      <w:r w:rsidRPr="00D4339F">
        <w:lastRenderedPageBreak/>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w:t>
      </w:r>
      <w:r w:rsidR="00CC6CC2" w:rsidRPr="00D4339F">
        <w:t xml:space="preserve"> </w:t>
      </w:r>
      <w:r w:rsidR="0026020D" w:rsidRPr="00D4339F">
        <w:t>(zgodnie z Załącznikiem nr 5</w:t>
      </w:r>
      <w:r w:rsidR="00CC6CC2" w:rsidRPr="00D4339F">
        <w:t xml:space="preserve"> do SIWZ)</w:t>
      </w:r>
      <w:r w:rsidRPr="00D4339F">
        <w:t>.</w:t>
      </w:r>
    </w:p>
    <w:p w:rsidR="00B004F1" w:rsidRPr="00D4339F" w:rsidRDefault="00B004F1" w:rsidP="00BA1100">
      <w:pPr>
        <w:numPr>
          <w:ilvl w:val="0"/>
          <w:numId w:val="15"/>
        </w:numPr>
        <w:ind w:left="426" w:hanging="426"/>
        <w:jc w:val="both"/>
      </w:pPr>
      <w:r w:rsidRPr="00D4339F">
        <w:t>Oświadczenia dotyczące wykonawcy i innych podmiotów, na których zdolnościach lub sytuacji polega wykonawca na zasadach określonych w art. 22a ustawy Pzp oraz dotyczące podwykonawców, składane są w oryginale.</w:t>
      </w:r>
    </w:p>
    <w:p w:rsidR="00B004F1" w:rsidRPr="00D4339F" w:rsidRDefault="00B004F1" w:rsidP="00BA1100">
      <w:pPr>
        <w:numPr>
          <w:ilvl w:val="0"/>
          <w:numId w:val="15"/>
        </w:numPr>
        <w:ind w:left="426" w:hanging="426"/>
        <w:jc w:val="both"/>
      </w:pPr>
      <w:r w:rsidRPr="00D4339F">
        <w:t>Dokumenty inne niż oświadczenia składane są w oryginale lub kopii poświadczonej za zgodność z oryginałem.</w:t>
      </w:r>
    </w:p>
    <w:p w:rsidR="00B004F1" w:rsidRPr="00D4339F" w:rsidRDefault="00B004F1" w:rsidP="00BA1100">
      <w:pPr>
        <w:numPr>
          <w:ilvl w:val="0"/>
          <w:numId w:val="15"/>
        </w:numPr>
        <w:ind w:left="426" w:hanging="426"/>
        <w:jc w:val="both"/>
      </w:pPr>
      <w:r w:rsidRPr="00D4339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004F1" w:rsidRPr="00D4339F" w:rsidRDefault="00B004F1" w:rsidP="00B004F1">
      <w:pPr>
        <w:jc w:val="both"/>
      </w:pPr>
    </w:p>
    <w:p w:rsidR="00B004F1" w:rsidRPr="00D4339F" w:rsidRDefault="00B004F1" w:rsidP="00B004F1">
      <w:pPr>
        <w:ind w:firstLine="360"/>
        <w:jc w:val="both"/>
      </w:pPr>
      <w:r w:rsidRPr="00D4339F">
        <w:rPr>
          <w:b/>
        </w:rPr>
        <w:t>A.</w:t>
      </w:r>
      <w:r w:rsidRPr="00D4339F">
        <w:t xml:space="preserve"> Pozostałe oświadczenia lub dokumenty, jakie mają dostarczyć wykonawcy:</w:t>
      </w:r>
    </w:p>
    <w:p w:rsidR="00B004F1" w:rsidRPr="00D4339F" w:rsidRDefault="00B004F1" w:rsidP="00BA1100">
      <w:pPr>
        <w:numPr>
          <w:ilvl w:val="0"/>
          <w:numId w:val="7"/>
        </w:numPr>
        <w:tabs>
          <w:tab w:val="clear" w:pos="720"/>
          <w:tab w:val="num" w:pos="360"/>
        </w:tabs>
        <w:ind w:left="360"/>
        <w:jc w:val="both"/>
      </w:pPr>
      <w:r w:rsidRPr="00D4339F">
        <w:t xml:space="preserve">Wypełniony formularz ofertowy (zgodnie z załącznikiem nr </w:t>
      </w:r>
      <w:r w:rsidR="0026020D" w:rsidRPr="00D4339F">
        <w:t>6</w:t>
      </w:r>
      <w:r w:rsidRPr="00D4339F">
        <w:t xml:space="preserve"> do SIWZ);</w:t>
      </w:r>
    </w:p>
    <w:p w:rsidR="00B004F1" w:rsidRPr="00D4339F" w:rsidRDefault="00B004F1" w:rsidP="00BA1100">
      <w:pPr>
        <w:numPr>
          <w:ilvl w:val="0"/>
          <w:numId w:val="7"/>
        </w:numPr>
        <w:tabs>
          <w:tab w:val="clear" w:pos="720"/>
          <w:tab w:val="num" w:pos="360"/>
        </w:tabs>
        <w:ind w:left="360"/>
        <w:jc w:val="both"/>
      </w:pPr>
      <w:r w:rsidRPr="00D4339F">
        <w:t>Oryginał lub kopia poświadczona notarialnie pełnomocnictwa do składania oświadczeń w imieniu wykonawcy, w przypadku ustanowienia pełnomocnika;</w:t>
      </w:r>
    </w:p>
    <w:p w:rsidR="00B004F1" w:rsidRPr="00D4339F" w:rsidRDefault="00B004F1" w:rsidP="00BA1100">
      <w:pPr>
        <w:numPr>
          <w:ilvl w:val="0"/>
          <w:numId w:val="7"/>
        </w:numPr>
        <w:tabs>
          <w:tab w:val="clear" w:pos="720"/>
          <w:tab w:val="num" w:pos="360"/>
        </w:tabs>
        <w:ind w:left="360"/>
        <w:jc w:val="both"/>
      </w:pPr>
      <w:r w:rsidRPr="00D4339F">
        <w:t>Oryginał dokumentu wniesienia wadium lub kopia przelewu bankowego;</w:t>
      </w:r>
    </w:p>
    <w:p w:rsidR="00B004F1" w:rsidRPr="00D4339F" w:rsidRDefault="00B004F1" w:rsidP="00BA1100">
      <w:pPr>
        <w:numPr>
          <w:ilvl w:val="0"/>
          <w:numId w:val="7"/>
        </w:numPr>
        <w:tabs>
          <w:tab w:val="clear" w:pos="720"/>
          <w:tab w:val="num" w:pos="360"/>
        </w:tabs>
        <w:ind w:left="360"/>
        <w:jc w:val="both"/>
      </w:pPr>
      <w:r w:rsidRPr="00D4339F">
        <w:t xml:space="preserve">Wykaz części zamówienia, których wykonanie wykonawca zamierza powierzyć podwykonawcom, i podania przez wykonawcę firm podwykonawców (zgodnie </w:t>
      </w:r>
      <w:r w:rsidR="0026020D" w:rsidRPr="00D4339F">
        <w:t>z załącznikiem nr 7</w:t>
      </w:r>
      <w:r w:rsidRPr="00D4339F">
        <w:t xml:space="preserve"> do SIWZ)</w:t>
      </w:r>
    </w:p>
    <w:p w:rsidR="00D67E23" w:rsidRPr="00D4339F" w:rsidRDefault="00D67E23" w:rsidP="003140F7">
      <w:pPr>
        <w:jc w:val="both"/>
        <w:rPr>
          <w:b/>
        </w:rPr>
      </w:pPr>
    </w:p>
    <w:p w:rsidR="00796012" w:rsidRPr="00D4339F" w:rsidRDefault="00796012" w:rsidP="00796012">
      <w:pPr>
        <w:jc w:val="both"/>
        <w:rPr>
          <w:b/>
        </w:rPr>
      </w:pPr>
      <w:r w:rsidRPr="00D4339F">
        <w:rPr>
          <w:b/>
        </w:rPr>
        <w:t>VIII. Informacje o sposobie porozumiewania się zamawiającego z wykonawcami oraz przekazywania oświadczeń lub dokumentów, a także wskazanie osób uprawnionych do porozumiewania się z wykonawcami.</w:t>
      </w:r>
    </w:p>
    <w:p w:rsidR="00796012" w:rsidRPr="00D4339F" w:rsidRDefault="00796012" w:rsidP="00796012">
      <w:pPr>
        <w:jc w:val="both"/>
      </w:pPr>
    </w:p>
    <w:p w:rsidR="00796012" w:rsidRPr="00D4339F" w:rsidRDefault="00796012" w:rsidP="00BA1100">
      <w:pPr>
        <w:numPr>
          <w:ilvl w:val="0"/>
          <w:numId w:val="10"/>
        </w:numPr>
        <w:tabs>
          <w:tab w:val="clear" w:pos="720"/>
          <w:tab w:val="left" w:pos="426"/>
        </w:tabs>
        <w:suppressAutoHyphens/>
        <w:ind w:left="426" w:hanging="426"/>
        <w:jc w:val="both"/>
      </w:pPr>
      <w:r w:rsidRPr="00D4339F">
        <w:t>Postępowanie o udzielenie zamówienia prowadzi się z zachowaniem formy pisemnej.</w:t>
      </w:r>
    </w:p>
    <w:p w:rsidR="00796012" w:rsidRPr="00D4339F" w:rsidRDefault="00796012" w:rsidP="00BA1100">
      <w:pPr>
        <w:numPr>
          <w:ilvl w:val="0"/>
          <w:numId w:val="10"/>
        </w:numPr>
        <w:tabs>
          <w:tab w:val="clear" w:pos="720"/>
          <w:tab w:val="left" w:pos="426"/>
        </w:tabs>
        <w:suppressAutoHyphens/>
        <w:ind w:left="426" w:hanging="426"/>
        <w:jc w:val="both"/>
      </w:pPr>
      <w:r w:rsidRPr="00D4339F">
        <w:t>Postępowanie o udzielenie zamówienia prowadzi się w języku polskim.</w:t>
      </w:r>
    </w:p>
    <w:p w:rsidR="00796012" w:rsidRPr="00D4339F" w:rsidRDefault="00796012" w:rsidP="00BA1100">
      <w:pPr>
        <w:numPr>
          <w:ilvl w:val="0"/>
          <w:numId w:val="10"/>
        </w:numPr>
        <w:tabs>
          <w:tab w:val="clear" w:pos="720"/>
          <w:tab w:val="left" w:pos="426"/>
        </w:tabs>
        <w:suppressAutoHyphens/>
        <w:ind w:left="426" w:hanging="426"/>
        <w:jc w:val="both"/>
      </w:pPr>
      <w:r w:rsidRPr="00D4339F">
        <w:t xml:space="preserve">Wszelkie oświadczenia, wnioski, zawiadomienia oraz informacje zamawiający </w:t>
      </w:r>
      <w:r w:rsidRPr="00D4339F">
        <w:br/>
        <w:t>i wykonawcy mogą przekazywać pisemnie, faksem lub drogą elektroniczną, za wyjątkiem oferty, umowy oraz oświadczeń i dokumentów wymienionych w sekcji VII niniejszej SIWZ (również w przypadku ich złożenia w wyniku wezwania o którym mowa w art. 26 ust. 3 ustawy Pzp).</w:t>
      </w:r>
    </w:p>
    <w:p w:rsidR="00796012" w:rsidRPr="00D4339F" w:rsidRDefault="00796012" w:rsidP="00BA1100">
      <w:pPr>
        <w:numPr>
          <w:ilvl w:val="0"/>
          <w:numId w:val="10"/>
        </w:numPr>
        <w:tabs>
          <w:tab w:val="clear" w:pos="720"/>
          <w:tab w:val="left" w:pos="426"/>
        </w:tabs>
        <w:suppressAutoHyphens/>
        <w:ind w:left="426" w:hanging="426"/>
        <w:jc w:val="both"/>
      </w:pPr>
      <w:r w:rsidRPr="00D4339F">
        <w:t>Oświadczenia, wnioski, zawiadomienia oraz informacje przekazywane za pomocą faksu lub drogą elektroniczną wymagają na żądanie każdej ze stron, niezwłocznego potwierdzenia faktu ich otrzymania.</w:t>
      </w:r>
    </w:p>
    <w:p w:rsidR="00796012" w:rsidRPr="00D4339F" w:rsidRDefault="00796012" w:rsidP="00BA1100">
      <w:pPr>
        <w:numPr>
          <w:ilvl w:val="0"/>
          <w:numId w:val="10"/>
        </w:numPr>
        <w:tabs>
          <w:tab w:val="clear" w:pos="720"/>
          <w:tab w:val="left" w:pos="426"/>
        </w:tabs>
        <w:suppressAutoHyphens/>
        <w:ind w:left="426" w:hanging="426"/>
        <w:jc w:val="both"/>
      </w:pPr>
      <w:r w:rsidRPr="00D4339F">
        <w:t>Składanie oferty odbywa się za pośrednictwem operatora pocztowego w rozumieniu ustawy z dnia 23 listopada 2012 r. – Prawo pocztowe (Dz. U. poz. 1529 oraz z 2015 r. poz. 1830), osobiście lub za pośrednictwem posłańca.</w:t>
      </w:r>
    </w:p>
    <w:p w:rsidR="00796012" w:rsidRPr="00D4339F" w:rsidRDefault="00796012" w:rsidP="00BA1100">
      <w:pPr>
        <w:numPr>
          <w:ilvl w:val="0"/>
          <w:numId w:val="10"/>
        </w:numPr>
        <w:tabs>
          <w:tab w:val="clear" w:pos="720"/>
          <w:tab w:val="num" w:pos="360"/>
        </w:tabs>
        <w:ind w:left="360"/>
        <w:jc w:val="both"/>
      </w:pPr>
      <w:r w:rsidRPr="00D4339F">
        <w:t>Osobą uprawnioną do porozumiewania się z wykonawcami ze strony zamawiającego jest:</w:t>
      </w:r>
    </w:p>
    <w:p w:rsidR="00796012" w:rsidRPr="00D4339F" w:rsidRDefault="0028411E" w:rsidP="00796012">
      <w:pPr>
        <w:ind w:left="360"/>
        <w:jc w:val="both"/>
      </w:pPr>
      <w:r w:rsidRPr="00D4339F">
        <w:t xml:space="preserve">- </w:t>
      </w:r>
      <w:r w:rsidR="00796012" w:rsidRPr="00D4339F">
        <w:t>w sprawach przedmiotu zamówienia</w:t>
      </w:r>
      <w:r w:rsidR="006E7DE7" w:rsidRPr="00D4339F">
        <w:t xml:space="preserve">: </w:t>
      </w:r>
      <w:r w:rsidR="00796012" w:rsidRPr="00D4339F">
        <w:t>Jan Zaremba, Inspektor Wydziału Komunalnego, pok. 105, w godz. 10</w:t>
      </w:r>
      <w:r w:rsidR="00796012" w:rsidRPr="00D4339F">
        <w:rPr>
          <w:vertAlign w:val="superscript"/>
        </w:rPr>
        <w:t>00</w:t>
      </w:r>
      <w:r w:rsidR="00796012" w:rsidRPr="00D4339F">
        <w:t>-14</w:t>
      </w:r>
      <w:r w:rsidR="00796012" w:rsidRPr="00D4339F">
        <w:rPr>
          <w:vertAlign w:val="superscript"/>
        </w:rPr>
        <w:t>00</w:t>
      </w:r>
      <w:r w:rsidRPr="00D4339F">
        <w:t>, tel. (0-94) 37 141 65,</w:t>
      </w:r>
    </w:p>
    <w:p w:rsidR="0028411E" w:rsidRPr="00D4339F" w:rsidRDefault="0028411E" w:rsidP="0028411E">
      <w:pPr>
        <w:ind w:left="360"/>
        <w:jc w:val="both"/>
      </w:pPr>
      <w:r w:rsidRPr="00D4339F">
        <w:t>- w sprawach formalno-prawnych: Anna Mista, Dyrektor Wydziału Komunalnego, pok. 110, w godz. 10</w:t>
      </w:r>
      <w:r w:rsidRPr="00D4339F">
        <w:rPr>
          <w:vertAlign w:val="superscript"/>
        </w:rPr>
        <w:t>00</w:t>
      </w:r>
      <w:r w:rsidRPr="00D4339F">
        <w:t>-14</w:t>
      </w:r>
      <w:r w:rsidRPr="00D4339F">
        <w:rPr>
          <w:vertAlign w:val="superscript"/>
        </w:rPr>
        <w:t>00</w:t>
      </w:r>
      <w:r w:rsidRPr="00D4339F">
        <w:t>, tel. (0-94) 37 141 27.</w:t>
      </w:r>
    </w:p>
    <w:p w:rsidR="0028411E" w:rsidRPr="00D4339F" w:rsidRDefault="0028411E" w:rsidP="00796012">
      <w:pPr>
        <w:ind w:left="360"/>
        <w:jc w:val="both"/>
      </w:pPr>
    </w:p>
    <w:p w:rsidR="00796012" w:rsidRPr="00D4339F" w:rsidRDefault="00796012" w:rsidP="00796012">
      <w:pPr>
        <w:jc w:val="both"/>
        <w:rPr>
          <w:b/>
        </w:rPr>
      </w:pPr>
      <w:r w:rsidRPr="00D4339F">
        <w:rPr>
          <w:b/>
        </w:rPr>
        <w:t>IX. Wymagania dotyczące wadium.</w:t>
      </w:r>
    </w:p>
    <w:p w:rsidR="00796012" w:rsidRPr="00D4339F" w:rsidRDefault="00796012" w:rsidP="00796012">
      <w:pPr>
        <w:jc w:val="both"/>
      </w:pPr>
    </w:p>
    <w:p w:rsidR="00796012" w:rsidRPr="00D4339F" w:rsidRDefault="00796012" w:rsidP="00796012">
      <w:pPr>
        <w:numPr>
          <w:ilvl w:val="0"/>
          <w:numId w:val="4"/>
        </w:numPr>
        <w:tabs>
          <w:tab w:val="clear" w:pos="720"/>
          <w:tab w:val="num" w:pos="360"/>
        </w:tabs>
        <w:ind w:left="360"/>
        <w:jc w:val="both"/>
      </w:pPr>
      <w:r w:rsidRPr="00D4339F">
        <w:t>Zamawiający żąda od wykonawców wniesienia wadium w kwocie 10 000,00 zł.</w:t>
      </w:r>
    </w:p>
    <w:p w:rsidR="00796012" w:rsidRPr="00D4339F" w:rsidRDefault="00796012" w:rsidP="00796012">
      <w:pPr>
        <w:numPr>
          <w:ilvl w:val="0"/>
          <w:numId w:val="4"/>
        </w:numPr>
        <w:tabs>
          <w:tab w:val="clear" w:pos="720"/>
          <w:tab w:val="num" w:pos="360"/>
        </w:tabs>
        <w:ind w:left="360"/>
        <w:jc w:val="both"/>
      </w:pPr>
      <w:r w:rsidRPr="00D4339F">
        <w:t xml:space="preserve">Wadium należy wnieść przed terminem składania ofert tj. </w:t>
      </w:r>
      <w:r w:rsidR="0028411E" w:rsidRPr="00D4339F">
        <w:t>2</w:t>
      </w:r>
      <w:r w:rsidR="00FD4756">
        <w:t>8</w:t>
      </w:r>
      <w:r w:rsidRPr="00D4339F">
        <w:t>.12.2017 r., godz. 10</w:t>
      </w:r>
      <w:r w:rsidRPr="00D4339F">
        <w:rPr>
          <w:vertAlign w:val="superscript"/>
        </w:rPr>
        <w:t>00</w:t>
      </w:r>
      <w:r w:rsidRPr="00D4339F">
        <w:t>.</w:t>
      </w:r>
    </w:p>
    <w:p w:rsidR="00796012" w:rsidRPr="00D4339F" w:rsidRDefault="00796012" w:rsidP="00796012">
      <w:pPr>
        <w:numPr>
          <w:ilvl w:val="0"/>
          <w:numId w:val="4"/>
        </w:numPr>
        <w:tabs>
          <w:tab w:val="clear" w:pos="720"/>
          <w:tab w:val="num" w:pos="360"/>
        </w:tabs>
        <w:ind w:left="360"/>
        <w:jc w:val="both"/>
      </w:pPr>
      <w:r w:rsidRPr="00D4339F">
        <w:t>Wadium może być wnoszone w jednej lub kilku następujących formach:</w:t>
      </w:r>
    </w:p>
    <w:p w:rsidR="00796012" w:rsidRPr="00D4339F" w:rsidRDefault="00796012" w:rsidP="00796012">
      <w:pPr>
        <w:tabs>
          <w:tab w:val="num" w:pos="360"/>
        </w:tabs>
        <w:jc w:val="both"/>
      </w:pPr>
      <w:r w:rsidRPr="00D4339F">
        <w:tab/>
        <w:t>- pieniądzu;</w:t>
      </w:r>
    </w:p>
    <w:p w:rsidR="00796012" w:rsidRPr="00D4339F" w:rsidRDefault="00796012" w:rsidP="00796012">
      <w:pPr>
        <w:ind w:left="360"/>
      </w:pPr>
      <w:r w:rsidRPr="00D4339F">
        <w:lastRenderedPageBreak/>
        <w:t>- poręczeniach bankowych lub poręczeniach spółdzielczej kasy oszczędnościowo-kredytowej, z tym że poręczenie kasy jest zawsze poręczeniem pieniężnym;</w:t>
      </w:r>
    </w:p>
    <w:p w:rsidR="00796012" w:rsidRPr="00D4339F" w:rsidRDefault="00796012" w:rsidP="00796012">
      <w:pPr>
        <w:tabs>
          <w:tab w:val="num" w:pos="360"/>
        </w:tabs>
        <w:jc w:val="both"/>
      </w:pPr>
      <w:r w:rsidRPr="00D4339F">
        <w:tab/>
        <w:t>- gwarancjach bankowych;</w:t>
      </w:r>
    </w:p>
    <w:p w:rsidR="00796012" w:rsidRPr="00D4339F" w:rsidRDefault="00796012" w:rsidP="00796012">
      <w:pPr>
        <w:tabs>
          <w:tab w:val="num" w:pos="360"/>
        </w:tabs>
        <w:jc w:val="both"/>
      </w:pPr>
      <w:r w:rsidRPr="00D4339F">
        <w:tab/>
        <w:t>- gwarancjach ubezpieczeniowych;</w:t>
      </w:r>
    </w:p>
    <w:p w:rsidR="00796012" w:rsidRPr="00D4339F" w:rsidRDefault="00796012" w:rsidP="00796012">
      <w:pPr>
        <w:tabs>
          <w:tab w:val="num" w:pos="360"/>
        </w:tabs>
        <w:ind w:left="360"/>
        <w:jc w:val="both"/>
      </w:pPr>
      <w:r w:rsidRPr="00D4339F">
        <w:t>- poręczeniach udzielanych przez podmioty, o których mowa w art. 6 b ust. 5 pkt 2 ustawy z dnia 9 listopada 2000 r. o utworzeniu Polskiej Agencji Rozwoju Przedsiębiorczości                 /Dz. U. z 2016 r. poz. 359/.</w:t>
      </w:r>
    </w:p>
    <w:p w:rsidR="00796012" w:rsidRPr="00D4339F" w:rsidRDefault="00796012" w:rsidP="00796012">
      <w:pPr>
        <w:numPr>
          <w:ilvl w:val="0"/>
          <w:numId w:val="4"/>
        </w:numPr>
        <w:tabs>
          <w:tab w:val="clear" w:pos="720"/>
          <w:tab w:val="num" w:pos="360"/>
        </w:tabs>
        <w:ind w:left="360"/>
        <w:jc w:val="both"/>
      </w:pPr>
      <w:r w:rsidRPr="00D4339F">
        <w:t>Wadium wnoszone w pieniądzu wpłaca się przelewem  na rachunek bankowy zamawiającego – Bałtycki Bank Spółdzielczy w Darłowie O/Szczecinek Nr 71 8566 1042 0001 2250 2000 0002. Skuteczne wniesienie wadium w pieniądzu następuje z chwilą uznania środków pieniężnych na rachunku bankowym zamawiającego, przed upływem dnia i godziny wyznaczonej jako ostateczny termin składania ofert.</w:t>
      </w:r>
    </w:p>
    <w:p w:rsidR="00796012" w:rsidRPr="00D4339F" w:rsidRDefault="00796012" w:rsidP="00796012">
      <w:pPr>
        <w:numPr>
          <w:ilvl w:val="0"/>
          <w:numId w:val="4"/>
        </w:numPr>
        <w:tabs>
          <w:tab w:val="clear" w:pos="720"/>
          <w:tab w:val="num" w:pos="360"/>
        </w:tabs>
        <w:ind w:left="360"/>
        <w:jc w:val="both"/>
      </w:pPr>
      <w:r w:rsidRPr="00D4339F">
        <w:t>Zamawiający wymaga w przypadku wniesienia wadium w innej formie niż pieniądzu wadium nieodwołalnego i bezwarunkowego, z którego wynika, że roszczenie Miasta Szczecinek zostanie zaspokojone bez obowiązku spełnienia jakichkolwiek warunków związanych z oceną zasadności roszczenia przez wykonawcę oraz warunków, które nie są w nim wymienione.</w:t>
      </w:r>
    </w:p>
    <w:p w:rsidR="000C2613" w:rsidRPr="00D4339F" w:rsidRDefault="000C2613" w:rsidP="003140F7">
      <w:pPr>
        <w:jc w:val="both"/>
        <w:rPr>
          <w:b/>
        </w:rPr>
      </w:pPr>
    </w:p>
    <w:p w:rsidR="003140F7" w:rsidRPr="00D4339F" w:rsidRDefault="003140F7" w:rsidP="003140F7">
      <w:pPr>
        <w:jc w:val="both"/>
        <w:rPr>
          <w:b/>
        </w:rPr>
      </w:pPr>
      <w:r w:rsidRPr="00D4339F">
        <w:rPr>
          <w:b/>
        </w:rPr>
        <w:t>X. Termin związania ofertą.</w:t>
      </w:r>
    </w:p>
    <w:p w:rsidR="003140F7" w:rsidRPr="00D4339F" w:rsidRDefault="003140F7" w:rsidP="003140F7">
      <w:pPr>
        <w:jc w:val="both"/>
      </w:pPr>
    </w:p>
    <w:p w:rsidR="00796012" w:rsidRPr="00D4339F" w:rsidRDefault="00796012" w:rsidP="00796012">
      <w:pPr>
        <w:jc w:val="both"/>
      </w:pPr>
      <w:r w:rsidRPr="00D4339F">
        <w:t xml:space="preserve">Wykonawca będzie związany ofertą przez okres 30 dni tj. do dnia </w:t>
      </w:r>
      <w:r w:rsidR="00FD4756">
        <w:t>26</w:t>
      </w:r>
      <w:r w:rsidR="006E7DE7" w:rsidRPr="00D4339F">
        <w:t>.01</w:t>
      </w:r>
      <w:r w:rsidRPr="00D4339F">
        <w:t>.</w:t>
      </w:r>
      <w:r w:rsidR="006E7DE7" w:rsidRPr="00D4339F">
        <w:t>2018</w:t>
      </w:r>
      <w:r w:rsidRPr="00D4339F">
        <w:t xml:space="preserve"> r.</w:t>
      </w:r>
    </w:p>
    <w:p w:rsidR="003140F7" w:rsidRPr="00D4339F" w:rsidRDefault="003140F7" w:rsidP="006013F2">
      <w:pPr>
        <w:jc w:val="both"/>
      </w:pPr>
    </w:p>
    <w:p w:rsidR="007C45EE" w:rsidRPr="00D4339F" w:rsidRDefault="007C45EE" w:rsidP="007C45EE">
      <w:pPr>
        <w:jc w:val="both"/>
        <w:rPr>
          <w:b/>
        </w:rPr>
      </w:pPr>
      <w:r w:rsidRPr="00D4339F">
        <w:rPr>
          <w:b/>
        </w:rPr>
        <w:t>XI. Opis sposobu przygotowywania ofert.</w:t>
      </w:r>
    </w:p>
    <w:p w:rsidR="007C45EE" w:rsidRPr="00D4339F" w:rsidRDefault="007C45EE" w:rsidP="007C45EE">
      <w:pPr>
        <w:jc w:val="both"/>
      </w:pPr>
    </w:p>
    <w:p w:rsidR="007C45EE" w:rsidRPr="00D4339F" w:rsidRDefault="007C45EE" w:rsidP="00BA1100">
      <w:pPr>
        <w:numPr>
          <w:ilvl w:val="0"/>
          <w:numId w:val="6"/>
        </w:numPr>
        <w:tabs>
          <w:tab w:val="clear" w:pos="720"/>
          <w:tab w:val="num" w:pos="360"/>
        </w:tabs>
        <w:ind w:left="360"/>
        <w:jc w:val="both"/>
      </w:pPr>
      <w:r w:rsidRPr="00D4339F">
        <w:t>Wykonawca może złożyć jedną ofertę.</w:t>
      </w:r>
    </w:p>
    <w:p w:rsidR="007C45EE" w:rsidRPr="00D4339F" w:rsidRDefault="007C45EE" w:rsidP="00BA1100">
      <w:pPr>
        <w:numPr>
          <w:ilvl w:val="0"/>
          <w:numId w:val="6"/>
        </w:numPr>
        <w:tabs>
          <w:tab w:val="clear" w:pos="720"/>
          <w:tab w:val="num" w:pos="360"/>
        </w:tabs>
        <w:ind w:left="360"/>
        <w:jc w:val="both"/>
      </w:pPr>
      <w:r w:rsidRPr="00D4339F">
        <w:t>Treść oferty musi odpowiadać treści SIWZ.</w:t>
      </w:r>
    </w:p>
    <w:p w:rsidR="007C45EE" w:rsidRPr="00D4339F" w:rsidRDefault="007C45EE" w:rsidP="00BA1100">
      <w:pPr>
        <w:numPr>
          <w:ilvl w:val="0"/>
          <w:numId w:val="6"/>
        </w:numPr>
        <w:tabs>
          <w:tab w:val="clear" w:pos="720"/>
          <w:tab w:val="num" w:pos="360"/>
        </w:tabs>
        <w:ind w:left="360"/>
        <w:jc w:val="both"/>
      </w:pPr>
      <w:r w:rsidRPr="00D4339F">
        <w:t>Oferta musi być podpisana przez osobę upoważnioną do składania oświadczeń w imieniu wykonawcy.</w:t>
      </w:r>
    </w:p>
    <w:p w:rsidR="007C45EE" w:rsidRPr="00D4339F" w:rsidRDefault="007C45EE" w:rsidP="00BA1100">
      <w:pPr>
        <w:numPr>
          <w:ilvl w:val="0"/>
          <w:numId w:val="6"/>
        </w:numPr>
        <w:tabs>
          <w:tab w:val="clear" w:pos="720"/>
          <w:tab w:val="num" w:pos="360"/>
        </w:tabs>
        <w:ind w:left="360"/>
        <w:jc w:val="both"/>
      </w:pPr>
      <w:r w:rsidRPr="00D4339F">
        <w:t>Wszystkie oświadczenia lub dokumenty muszą być przedstawione w formie oryginału lub kopii poświadczonej za zgodność z oryginałem przez wykonawcę.</w:t>
      </w:r>
    </w:p>
    <w:p w:rsidR="007C45EE" w:rsidRPr="00D4339F" w:rsidRDefault="007C45EE" w:rsidP="00BA1100">
      <w:pPr>
        <w:numPr>
          <w:ilvl w:val="0"/>
          <w:numId w:val="6"/>
        </w:numPr>
        <w:tabs>
          <w:tab w:val="clear" w:pos="720"/>
          <w:tab w:val="num" w:pos="360"/>
        </w:tabs>
        <w:ind w:left="360"/>
        <w:jc w:val="both"/>
      </w:pPr>
      <w:r w:rsidRPr="00D4339F">
        <w:t>Wszystkie oświadczenia lub dokumenty sporządzone w języku obcym należy złożyć wraz z tłumaczeniem na język polski, poświadczonym przez wykonawcę.</w:t>
      </w:r>
    </w:p>
    <w:p w:rsidR="007C45EE" w:rsidRPr="00D4339F" w:rsidRDefault="007C45EE" w:rsidP="00BA1100">
      <w:pPr>
        <w:numPr>
          <w:ilvl w:val="0"/>
          <w:numId w:val="6"/>
        </w:numPr>
        <w:tabs>
          <w:tab w:val="clear" w:pos="720"/>
          <w:tab w:val="num" w:pos="360"/>
        </w:tabs>
        <w:ind w:left="360"/>
        <w:jc w:val="both"/>
      </w:pPr>
      <w:r w:rsidRPr="00D4339F">
        <w:t>Wszystkie poprawki lub zmiany w ofercie muszą być parafowane przez wykonawcę.</w:t>
      </w:r>
    </w:p>
    <w:p w:rsidR="007C45EE" w:rsidRPr="00D4339F" w:rsidRDefault="007C45EE" w:rsidP="00BA1100">
      <w:pPr>
        <w:numPr>
          <w:ilvl w:val="0"/>
          <w:numId w:val="6"/>
        </w:numPr>
        <w:tabs>
          <w:tab w:val="clear" w:pos="720"/>
          <w:tab w:val="num" w:pos="360"/>
        </w:tabs>
        <w:ind w:left="360"/>
        <w:jc w:val="both"/>
      </w:pPr>
      <w:r w:rsidRPr="00D4339F">
        <w:t>Oferta powinna być napisana czytelnie, techniką trwałą oraz zszyta w sposób uniemożliwiający rozłączenie się kartek.</w:t>
      </w:r>
    </w:p>
    <w:p w:rsidR="007C45EE" w:rsidRPr="00D4339F" w:rsidRDefault="007C45EE" w:rsidP="00BA1100">
      <w:pPr>
        <w:numPr>
          <w:ilvl w:val="0"/>
          <w:numId w:val="6"/>
        </w:numPr>
        <w:tabs>
          <w:tab w:val="clear" w:pos="720"/>
          <w:tab w:val="num" w:pos="360"/>
        </w:tabs>
        <w:ind w:left="360"/>
        <w:jc w:val="both"/>
      </w:pPr>
      <w:r w:rsidRPr="00D4339F">
        <w:t>W ofercie należy zachować kolejność i numerację punktów jak w SIWZ dołączając na początku spis treści. Oferta powinna być złożona na kolejno ponumerowanych stronach.</w:t>
      </w:r>
    </w:p>
    <w:p w:rsidR="007C45EE" w:rsidRPr="00D4339F" w:rsidRDefault="007C45EE" w:rsidP="00BA1100">
      <w:pPr>
        <w:numPr>
          <w:ilvl w:val="0"/>
          <w:numId w:val="6"/>
        </w:numPr>
        <w:tabs>
          <w:tab w:val="clear" w:pos="720"/>
          <w:tab w:val="num" w:pos="360"/>
        </w:tabs>
        <w:ind w:left="360"/>
        <w:jc w:val="both"/>
      </w:pPr>
      <w:r w:rsidRPr="00D4339F">
        <w:t>Ofertę złożyć w zamkniętej kopercie zewnętrznej, która powinna być opatrzona wyłącznie napisem „Świadczenie usługi naprawy i konserwacji urządzeń elektrycznych oświetlenia ulic</w:t>
      </w:r>
      <w:r w:rsidR="006E7DE7" w:rsidRPr="00D4339F">
        <w:t>,</w:t>
      </w:r>
      <w:r w:rsidRPr="00D4339F">
        <w:t xml:space="preserve"> będących w eksploatacji Miasta Szczecinek”. Druga, wewnętrzna, zamknięta koperta poza w/w napisem powinna być opatrzona dodatkowo identyfikacją wykonawcy.</w:t>
      </w:r>
    </w:p>
    <w:p w:rsidR="007C45EE" w:rsidRPr="00D4339F" w:rsidRDefault="007C45EE" w:rsidP="00BA1100">
      <w:pPr>
        <w:numPr>
          <w:ilvl w:val="0"/>
          <w:numId w:val="6"/>
        </w:numPr>
        <w:tabs>
          <w:tab w:val="clear" w:pos="720"/>
          <w:tab w:val="num" w:pos="360"/>
        </w:tabs>
        <w:ind w:left="360"/>
        <w:jc w:val="both"/>
      </w:pPr>
      <w:r w:rsidRPr="00D4339F">
        <w:t>Wszelkie zmiany do już złożonych ofert lub wycofanie oferty mogą być wniesione w zamkniętej kopercie oznaczonej „Świadczenie usługi naprawy i konserwacji urządzeń elektrycznych oświetlenia ulic, będących w eksploatacji Miasta Szczecinek - zmiana/wycofanie”.</w:t>
      </w:r>
    </w:p>
    <w:p w:rsidR="007C45EE" w:rsidRPr="00D4339F" w:rsidRDefault="007C45EE" w:rsidP="007C45EE">
      <w:pPr>
        <w:jc w:val="both"/>
      </w:pPr>
    </w:p>
    <w:p w:rsidR="007C45EE" w:rsidRPr="00D4339F" w:rsidRDefault="007C45EE" w:rsidP="007C45EE">
      <w:pPr>
        <w:jc w:val="both"/>
        <w:rPr>
          <w:b/>
        </w:rPr>
      </w:pPr>
      <w:r w:rsidRPr="00D4339F">
        <w:rPr>
          <w:b/>
        </w:rPr>
        <w:t>XII. Miejsce oraz termin składania i otwarcia ofert.</w:t>
      </w:r>
    </w:p>
    <w:p w:rsidR="007C45EE" w:rsidRPr="00D4339F" w:rsidRDefault="007C45EE" w:rsidP="007C45EE">
      <w:pPr>
        <w:jc w:val="both"/>
      </w:pPr>
    </w:p>
    <w:p w:rsidR="007C45EE" w:rsidRPr="00D4339F" w:rsidRDefault="007C45EE" w:rsidP="007C45EE">
      <w:pPr>
        <w:numPr>
          <w:ilvl w:val="0"/>
          <w:numId w:val="5"/>
        </w:numPr>
        <w:tabs>
          <w:tab w:val="clear" w:pos="720"/>
          <w:tab w:val="num" w:pos="360"/>
        </w:tabs>
        <w:ind w:left="360"/>
        <w:jc w:val="both"/>
      </w:pPr>
      <w:r w:rsidRPr="00D4339F">
        <w:t xml:space="preserve">Ofertę należy złożyć w Biurze Obsługi Interesanta Urzędu Miasta Szczecinek, Plac Wolności 13, 78-400 Szczecinek w terminie do dnia </w:t>
      </w:r>
      <w:r w:rsidR="00FD4756">
        <w:t>28</w:t>
      </w:r>
      <w:r w:rsidR="006E7DE7" w:rsidRPr="00D4339F">
        <w:t>.12.</w:t>
      </w:r>
      <w:r w:rsidRPr="00D4339F">
        <w:t>2017, godz. 10</w:t>
      </w:r>
      <w:r w:rsidRPr="00D4339F">
        <w:rPr>
          <w:vertAlign w:val="superscript"/>
        </w:rPr>
        <w:t>00</w:t>
      </w:r>
      <w:r w:rsidRPr="00D4339F">
        <w:t>.</w:t>
      </w:r>
    </w:p>
    <w:p w:rsidR="007C45EE" w:rsidRPr="00D4339F" w:rsidRDefault="007C45EE" w:rsidP="007C45EE">
      <w:pPr>
        <w:numPr>
          <w:ilvl w:val="0"/>
          <w:numId w:val="5"/>
        </w:numPr>
        <w:tabs>
          <w:tab w:val="clear" w:pos="720"/>
          <w:tab w:val="num" w:pos="360"/>
        </w:tabs>
        <w:ind w:left="360"/>
        <w:jc w:val="both"/>
      </w:pPr>
      <w:r w:rsidRPr="00D4339F">
        <w:t xml:space="preserve">Otwarcie ofert nastąpi w siedzibie zamawiającego w pok. 104 w dniu </w:t>
      </w:r>
      <w:r w:rsidR="00FD4756">
        <w:t>28</w:t>
      </w:r>
      <w:r w:rsidR="006E7DE7" w:rsidRPr="00D4339F">
        <w:t>.12.</w:t>
      </w:r>
      <w:r w:rsidRPr="00D4339F">
        <w:t>2017 r., godz. 11</w:t>
      </w:r>
      <w:r w:rsidRPr="00D4339F">
        <w:rPr>
          <w:vertAlign w:val="superscript"/>
        </w:rPr>
        <w:t>00</w:t>
      </w:r>
      <w:r w:rsidRPr="00D4339F">
        <w:t>.</w:t>
      </w:r>
    </w:p>
    <w:p w:rsidR="007C45EE" w:rsidRPr="00D4339F" w:rsidRDefault="007C45EE" w:rsidP="007C45EE">
      <w:pPr>
        <w:numPr>
          <w:ilvl w:val="0"/>
          <w:numId w:val="5"/>
        </w:numPr>
        <w:tabs>
          <w:tab w:val="clear" w:pos="720"/>
          <w:tab w:val="num" w:pos="360"/>
        </w:tabs>
        <w:ind w:left="360"/>
        <w:jc w:val="both"/>
      </w:pPr>
      <w:r w:rsidRPr="00D4339F">
        <w:lastRenderedPageBreak/>
        <w:t>Bezpośrednio przed otwarciem ofert zamawiający podaje kwotę, jaką zamierza przeznaczyć na sfinansowanie zamówienia.</w:t>
      </w:r>
    </w:p>
    <w:p w:rsidR="007C45EE" w:rsidRPr="00D4339F" w:rsidRDefault="007C45EE" w:rsidP="007C45EE">
      <w:pPr>
        <w:jc w:val="both"/>
        <w:rPr>
          <w:b/>
        </w:rPr>
      </w:pPr>
    </w:p>
    <w:p w:rsidR="004007B8" w:rsidRPr="00D4339F" w:rsidRDefault="004007B8" w:rsidP="004007B8">
      <w:pPr>
        <w:jc w:val="both"/>
        <w:rPr>
          <w:b/>
        </w:rPr>
      </w:pPr>
      <w:r w:rsidRPr="00D4339F">
        <w:rPr>
          <w:b/>
        </w:rPr>
        <w:t>XII</w:t>
      </w:r>
      <w:r w:rsidR="006D7FE4" w:rsidRPr="00D4339F">
        <w:rPr>
          <w:b/>
        </w:rPr>
        <w:t>I</w:t>
      </w:r>
      <w:r w:rsidRPr="00D4339F">
        <w:rPr>
          <w:b/>
        </w:rPr>
        <w:t>. Opis sposobu obliczenia ceny.</w:t>
      </w:r>
    </w:p>
    <w:p w:rsidR="004007B8" w:rsidRPr="00D4339F" w:rsidRDefault="004007B8" w:rsidP="004007B8">
      <w:pPr>
        <w:jc w:val="both"/>
      </w:pPr>
    </w:p>
    <w:p w:rsidR="00171F2C" w:rsidRPr="00D4339F" w:rsidRDefault="00171F2C" w:rsidP="00171F2C">
      <w:pPr>
        <w:numPr>
          <w:ilvl w:val="0"/>
          <w:numId w:val="20"/>
        </w:numPr>
        <w:tabs>
          <w:tab w:val="clear" w:pos="720"/>
          <w:tab w:val="num" w:pos="360"/>
        </w:tabs>
        <w:ind w:left="360"/>
        <w:jc w:val="both"/>
      </w:pPr>
      <w:r w:rsidRPr="00D4339F">
        <w:t>Wykonawca podaje ceny jednostkowe ryczałtowe brutto w zł na wymienione w sekcji III ust. 1 poszczególne rodzaje usług i wartość robót brutto w formularzu ofertowym,  stanowiącym załącznik do niniejszej SIWZ, na całe zadanie objęte zamówieniem,  zawierające wszystkie koszty związane z realizacją zamówienia i niezbędne do jego zakończenia bez możliwości ich zmiany w trakcie trwania umowy,/wykonawca nie może żądać podwyższenia wynagrodzenia ryczałtowego zgodnie z art. 632 K. c./:</w:t>
      </w:r>
    </w:p>
    <w:p w:rsidR="00171F2C" w:rsidRPr="00D4339F" w:rsidRDefault="00171F2C" w:rsidP="00171F2C">
      <w:pPr>
        <w:ind w:left="426"/>
        <w:jc w:val="both"/>
      </w:pPr>
    </w:p>
    <w:tbl>
      <w:tblPr>
        <w:tblW w:w="101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0"/>
        <w:gridCol w:w="992"/>
        <w:gridCol w:w="956"/>
        <w:gridCol w:w="1276"/>
        <w:gridCol w:w="1500"/>
      </w:tblGrid>
      <w:tr w:rsidR="00D4339F" w:rsidRPr="00D4339F" w:rsidTr="00440132">
        <w:trPr>
          <w:trHeight w:val="765"/>
        </w:trPr>
        <w:tc>
          <w:tcPr>
            <w:tcW w:w="568" w:type="dxa"/>
            <w:vMerge w:val="restart"/>
            <w:shd w:val="clear" w:color="auto" w:fill="auto"/>
            <w:vAlign w:val="center"/>
            <w:hideMark/>
          </w:tcPr>
          <w:p w:rsidR="007C45EE" w:rsidRPr="00D4339F" w:rsidRDefault="007C45EE" w:rsidP="007C45EE">
            <w:pPr>
              <w:ind w:firstLine="56"/>
              <w:jc w:val="center"/>
              <w:rPr>
                <w:b/>
                <w:bCs/>
                <w:szCs w:val="20"/>
              </w:rPr>
            </w:pPr>
            <w:r w:rsidRPr="00D4339F">
              <w:rPr>
                <w:b/>
                <w:bCs/>
                <w:szCs w:val="20"/>
              </w:rPr>
              <w:t>Lp.</w:t>
            </w:r>
          </w:p>
        </w:tc>
        <w:tc>
          <w:tcPr>
            <w:tcW w:w="4820" w:type="dxa"/>
            <w:vMerge w:val="restart"/>
            <w:shd w:val="clear" w:color="auto" w:fill="auto"/>
            <w:vAlign w:val="center"/>
            <w:hideMark/>
          </w:tcPr>
          <w:p w:rsidR="007C45EE" w:rsidRPr="00D4339F" w:rsidRDefault="007C45EE" w:rsidP="007C45EE">
            <w:pPr>
              <w:ind w:right="-108"/>
              <w:jc w:val="center"/>
              <w:rPr>
                <w:b/>
                <w:bCs/>
                <w:szCs w:val="20"/>
              </w:rPr>
            </w:pPr>
            <w:r w:rsidRPr="00D4339F">
              <w:rPr>
                <w:b/>
                <w:bCs/>
                <w:szCs w:val="20"/>
              </w:rPr>
              <w:t>Rodzaj usługi</w:t>
            </w:r>
          </w:p>
        </w:tc>
        <w:tc>
          <w:tcPr>
            <w:tcW w:w="992" w:type="dxa"/>
            <w:vMerge w:val="restart"/>
            <w:shd w:val="clear" w:color="auto" w:fill="auto"/>
            <w:vAlign w:val="center"/>
            <w:hideMark/>
          </w:tcPr>
          <w:p w:rsidR="007C45EE" w:rsidRPr="00D4339F" w:rsidRDefault="007C45EE" w:rsidP="007C45EE">
            <w:pPr>
              <w:ind w:right="-108"/>
              <w:jc w:val="center"/>
              <w:rPr>
                <w:b/>
                <w:bCs/>
                <w:szCs w:val="20"/>
              </w:rPr>
            </w:pPr>
            <w:r w:rsidRPr="00D4339F">
              <w:rPr>
                <w:b/>
                <w:bCs/>
                <w:szCs w:val="20"/>
              </w:rPr>
              <w:t>Nazwa jedn. obmiaru</w:t>
            </w:r>
          </w:p>
        </w:tc>
        <w:tc>
          <w:tcPr>
            <w:tcW w:w="956" w:type="dxa"/>
            <w:vMerge w:val="restart"/>
            <w:shd w:val="clear" w:color="auto" w:fill="auto"/>
            <w:vAlign w:val="center"/>
            <w:hideMark/>
          </w:tcPr>
          <w:p w:rsidR="007C45EE" w:rsidRPr="00D4339F" w:rsidRDefault="007C45EE" w:rsidP="007C45EE">
            <w:pPr>
              <w:ind w:right="-108"/>
              <w:jc w:val="center"/>
              <w:rPr>
                <w:b/>
                <w:bCs/>
                <w:szCs w:val="20"/>
              </w:rPr>
            </w:pPr>
            <w:r w:rsidRPr="00D4339F">
              <w:rPr>
                <w:b/>
                <w:bCs/>
                <w:szCs w:val="20"/>
              </w:rPr>
              <w:t>Orient. ilości robót</w:t>
            </w:r>
          </w:p>
        </w:tc>
        <w:tc>
          <w:tcPr>
            <w:tcW w:w="1276" w:type="dxa"/>
            <w:vMerge w:val="restart"/>
            <w:shd w:val="clear" w:color="auto" w:fill="auto"/>
            <w:vAlign w:val="center"/>
            <w:hideMark/>
          </w:tcPr>
          <w:p w:rsidR="007C45EE" w:rsidRPr="00D4339F" w:rsidRDefault="007C45EE" w:rsidP="007C45EE">
            <w:pPr>
              <w:ind w:right="-108"/>
              <w:jc w:val="center"/>
              <w:rPr>
                <w:b/>
                <w:bCs/>
                <w:szCs w:val="20"/>
              </w:rPr>
            </w:pPr>
            <w:r w:rsidRPr="00D4339F">
              <w:rPr>
                <w:b/>
                <w:bCs/>
                <w:szCs w:val="20"/>
              </w:rPr>
              <w:t>Jednostk. cena ryczałtowa brutto</w:t>
            </w:r>
          </w:p>
        </w:tc>
        <w:tc>
          <w:tcPr>
            <w:tcW w:w="1500" w:type="dxa"/>
            <w:vMerge w:val="restart"/>
            <w:shd w:val="clear" w:color="auto" w:fill="auto"/>
            <w:vAlign w:val="center"/>
            <w:hideMark/>
          </w:tcPr>
          <w:p w:rsidR="007C45EE" w:rsidRPr="00D4339F" w:rsidRDefault="007C45EE" w:rsidP="007C45EE">
            <w:pPr>
              <w:jc w:val="center"/>
              <w:rPr>
                <w:b/>
                <w:bCs/>
                <w:szCs w:val="20"/>
              </w:rPr>
            </w:pPr>
            <w:r w:rsidRPr="00D4339F">
              <w:rPr>
                <w:b/>
                <w:bCs/>
                <w:szCs w:val="20"/>
              </w:rPr>
              <w:t>Wartość             usługi brutto                     4 x 5</w:t>
            </w:r>
          </w:p>
        </w:tc>
      </w:tr>
      <w:tr w:rsidR="00D4339F" w:rsidRPr="00D4339F" w:rsidTr="00440132">
        <w:trPr>
          <w:trHeight w:val="276"/>
        </w:trPr>
        <w:tc>
          <w:tcPr>
            <w:tcW w:w="568" w:type="dxa"/>
            <w:vMerge/>
            <w:shd w:val="clear" w:color="auto" w:fill="auto"/>
            <w:hideMark/>
          </w:tcPr>
          <w:p w:rsidR="007C45EE" w:rsidRPr="00D4339F" w:rsidRDefault="007C45EE" w:rsidP="007C45EE">
            <w:pPr>
              <w:jc w:val="both"/>
              <w:rPr>
                <w:b/>
                <w:bCs/>
                <w:szCs w:val="20"/>
              </w:rPr>
            </w:pPr>
          </w:p>
        </w:tc>
        <w:tc>
          <w:tcPr>
            <w:tcW w:w="4820" w:type="dxa"/>
            <w:vMerge/>
            <w:shd w:val="clear" w:color="auto" w:fill="auto"/>
            <w:hideMark/>
          </w:tcPr>
          <w:p w:rsidR="007C45EE" w:rsidRPr="00D4339F" w:rsidRDefault="007C45EE" w:rsidP="007C45EE">
            <w:pPr>
              <w:ind w:right="-108"/>
              <w:jc w:val="both"/>
              <w:rPr>
                <w:b/>
                <w:bCs/>
                <w:szCs w:val="20"/>
              </w:rPr>
            </w:pPr>
          </w:p>
        </w:tc>
        <w:tc>
          <w:tcPr>
            <w:tcW w:w="992" w:type="dxa"/>
            <w:vMerge/>
            <w:shd w:val="clear" w:color="auto" w:fill="auto"/>
            <w:hideMark/>
          </w:tcPr>
          <w:p w:rsidR="007C45EE" w:rsidRPr="00D4339F" w:rsidRDefault="007C45EE" w:rsidP="007C45EE">
            <w:pPr>
              <w:ind w:right="-108"/>
              <w:jc w:val="both"/>
              <w:rPr>
                <w:b/>
                <w:bCs/>
                <w:szCs w:val="20"/>
              </w:rPr>
            </w:pPr>
          </w:p>
        </w:tc>
        <w:tc>
          <w:tcPr>
            <w:tcW w:w="956" w:type="dxa"/>
            <w:vMerge/>
            <w:shd w:val="clear" w:color="auto" w:fill="auto"/>
            <w:hideMark/>
          </w:tcPr>
          <w:p w:rsidR="007C45EE" w:rsidRPr="00D4339F" w:rsidRDefault="007C45EE" w:rsidP="007C45EE">
            <w:pPr>
              <w:ind w:right="-108"/>
              <w:jc w:val="both"/>
              <w:rPr>
                <w:b/>
                <w:bCs/>
                <w:szCs w:val="20"/>
              </w:rPr>
            </w:pPr>
          </w:p>
        </w:tc>
        <w:tc>
          <w:tcPr>
            <w:tcW w:w="1276" w:type="dxa"/>
            <w:vMerge/>
            <w:shd w:val="clear" w:color="auto" w:fill="auto"/>
            <w:hideMark/>
          </w:tcPr>
          <w:p w:rsidR="007C45EE" w:rsidRPr="00D4339F" w:rsidRDefault="007C45EE" w:rsidP="007C45EE">
            <w:pPr>
              <w:ind w:right="-108"/>
              <w:jc w:val="both"/>
              <w:rPr>
                <w:b/>
                <w:bCs/>
                <w:szCs w:val="20"/>
              </w:rPr>
            </w:pPr>
          </w:p>
        </w:tc>
        <w:tc>
          <w:tcPr>
            <w:tcW w:w="1500" w:type="dxa"/>
            <w:vMerge/>
            <w:shd w:val="clear" w:color="auto" w:fill="auto"/>
            <w:hideMark/>
          </w:tcPr>
          <w:p w:rsidR="007C45EE" w:rsidRPr="00D4339F" w:rsidRDefault="007C45EE" w:rsidP="007C45EE">
            <w:pPr>
              <w:jc w:val="both"/>
              <w:rPr>
                <w:b/>
                <w:bCs/>
                <w:szCs w:val="20"/>
              </w:rPr>
            </w:pPr>
          </w:p>
        </w:tc>
      </w:tr>
      <w:tr w:rsidR="00D4339F" w:rsidRPr="00D4339F" w:rsidTr="00440132">
        <w:trPr>
          <w:trHeight w:val="276"/>
        </w:trPr>
        <w:tc>
          <w:tcPr>
            <w:tcW w:w="568" w:type="dxa"/>
            <w:vMerge/>
            <w:shd w:val="clear" w:color="auto" w:fill="auto"/>
            <w:hideMark/>
          </w:tcPr>
          <w:p w:rsidR="007C45EE" w:rsidRPr="00D4339F" w:rsidRDefault="007C45EE" w:rsidP="007C45EE">
            <w:pPr>
              <w:jc w:val="both"/>
              <w:rPr>
                <w:b/>
                <w:bCs/>
                <w:szCs w:val="20"/>
              </w:rPr>
            </w:pPr>
          </w:p>
        </w:tc>
        <w:tc>
          <w:tcPr>
            <w:tcW w:w="4820" w:type="dxa"/>
            <w:vMerge/>
            <w:shd w:val="clear" w:color="auto" w:fill="auto"/>
            <w:hideMark/>
          </w:tcPr>
          <w:p w:rsidR="007C45EE" w:rsidRPr="00D4339F" w:rsidRDefault="007C45EE" w:rsidP="007C45EE">
            <w:pPr>
              <w:ind w:right="-108"/>
              <w:jc w:val="both"/>
              <w:rPr>
                <w:b/>
                <w:bCs/>
                <w:szCs w:val="20"/>
              </w:rPr>
            </w:pPr>
          </w:p>
        </w:tc>
        <w:tc>
          <w:tcPr>
            <w:tcW w:w="992" w:type="dxa"/>
            <w:vMerge/>
            <w:shd w:val="clear" w:color="auto" w:fill="auto"/>
            <w:hideMark/>
          </w:tcPr>
          <w:p w:rsidR="007C45EE" w:rsidRPr="00D4339F" w:rsidRDefault="007C45EE" w:rsidP="007C45EE">
            <w:pPr>
              <w:ind w:right="-108"/>
              <w:jc w:val="both"/>
              <w:rPr>
                <w:b/>
                <w:bCs/>
                <w:szCs w:val="20"/>
              </w:rPr>
            </w:pPr>
          </w:p>
        </w:tc>
        <w:tc>
          <w:tcPr>
            <w:tcW w:w="956" w:type="dxa"/>
            <w:vMerge/>
            <w:shd w:val="clear" w:color="auto" w:fill="auto"/>
            <w:hideMark/>
          </w:tcPr>
          <w:p w:rsidR="007C45EE" w:rsidRPr="00D4339F" w:rsidRDefault="007C45EE" w:rsidP="007C45EE">
            <w:pPr>
              <w:ind w:right="-108"/>
              <w:jc w:val="both"/>
              <w:rPr>
                <w:b/>
                <w:bCs/>
                <w:szCs w:val="20"/>
              </w:rPr>
            </w:pPr>
          </w:p>
        </w:tc>
        <w:tc>
          <w:tcPr>
            <w:tcW w:w="1276" w:type="dxa"/>
            <w:vMerge/>
            <w:shd w:val="clear" w:color="auto" w:fill="auto"/>
            <w:hideMark/>
          </w:tcPr>
          <w:p w:rsidR="007C45EE" w:rsidRPr="00D4339F" w:rsidRDefault="007C45EE" w:rsidP="007C45EE">
            <w:pPr>
              <w:ind w:right="-108"/>
              <w:jc w:val="both"/>
              <w:rPr>
                <w:b/>
                <w:bCs/>
                <w:szCs w:val="20"/>
              </w:rPr>
            </w:pPr>
          </w:p>
        </w:tc>
        <w:tc>
          <w:tcPr>
            <w:tcW w:w="1500" w:type="dxa"/>
            <w:vMerge/>
            <w:shd w:val="clear" w:color="auto" w:fill="auto"/>
            <w:hideMark/>
          </w:tcPr>
          <w:p w:rsidR="007C45EE" w:rsidRPr="00D4339F" w:rsidRDefault="007C45EE" w:rsidP="007C45EE">
            <w:pPr>
              <w:jc w:val="both"/>
              <w:rPr>
                <w:b/>
                <w:bCs/>
                <w:szCs w:val="20"/>
              </w:rPr>
            </w:pPr>
          </w:p>
        </w:tc>
      </w:tr>
      <w:tr w:rsidR="00D4339F" w:rsidRPr="00D4339F" w:rsidTr="00440132">
        <w:trPr>
          <w:trHeight w:val="255"/>
        </w:trPr>
        <w:tc>
          <w:tcPr>
            <w:tcW w:w="568" w:type="dxa"/>
            <w:shd w:val="clear" w:color="auto" w:fill="auto"/>
            <w:hideMark/>
          </w:tcPr>
          <w:p w:rsidR="007C45EE" w:rsidRPr="00D4339F" w:rsidRDefault="007C45EE" w:rsidP="007C45EE">
            <w:pPr>
              <w:jc w:val="center"/>
              <w:rPr>
                <w:b/>
                <w:bCs/>
                <w:szCs w:val="20"/>
              </w:rPr>
            </w:pPr>
            <w:r w:rsidRPr="00D4339F">
              <w:rPr>
                <w:b/>
                <w:bCs/>
                <w:szCs w:val="20"/>
              </w:rPr>
              <w:t>-</w:t>
            </w:r>
          </w:p>
        </w:tc>
        <w:tc>
          <w:tcPr>
            <w:tcW w:w="4820" w:type="dxa"/>
            <w:shd w:val="clear" w:color="auto" w:fill="auto"/>
            <w:hideMark/>
          </w:tcPr>
          <w:p w:rsidR="007C45EE" w:rsidRPr="00D4339F" w:rsidRDefault="007C45EE" w:rsidP="007C45EE">
            <w:pPr>
              <w:ind w:right="-108"/>
              <w:jc w:val="center"/>
              <w:rPr>
                <w:b/>
                <w:bCs/>
                <w:szCs w:val="20"/>
              </w:rPr>
            </w:pPr>
            <w:r w:rsidRPr="00D4339F">
              <w:rPr>
                <w:b/>
                <w:bCs/>
                <w:szCs w:val="20"/>
              </w:rPr>
              <w:t>-</w:t>
            </w:r>
          </w:p>
        </w:tc>
        <w:tc>
          <w:tcPr>
            <w:tcW w:w="992" w:type="dxa"/>
            <w:shd w:val="clear" w:color="auto" w:fill="auto"/>
            <w:hideMark/>
          </w:tcPr>
          <w:p w:rsidR="007C45EE" w:rsidRPr="00D4339F" w:rsidRDefault="007C45EE" w:rsidP="007C45EE">
            <w:pPr>
              <w:ind w:right="-108"/>
              <w:jc w:val="center"/>
              <w:rPr>
                <w:b/>
                <w:bCs/>
                <w:szCs w:val="20"/>
              </w:rPr>
            </w:pPr>
            <w:r w:rsidRPr="00D4339F">
              <w:rPr>
                <w:b/>
                <w:bCs/>
                <w:szCs w:val="20"/>
              </w:rPr>
              <w:t>-</w:t>
            </w:r>
          </w:p>
        </w:tc>
        <w:tc>
          <w:tcPr>
            <w:tcW w:w="956" w:type="dxa"/>
            <w:shd w:val="clear" w:color="auto" w:fill="auto"/>
            <w:hideMark/>
          </w:tcPr>
          <w:p w:rsidR="007C45EE" w:rsidRPr="00D4339F" w:rsidRDefault="007C45EE" w:rsidP="007C45EE">
            <w:pPr>
              <w:ind w:right="-108"/>
              <w:jc w:val="center"/>
              <w:rPr>
                <w:b/>
                <w:bCs/>
                <w:szCs w:val="20"/>
              </w:rPr>
            </w:pPr>
            <w:r w:rsidRPr="00D4339F">
              <w:rPr>
                <w:b/>
                <w:bCs/>
                <w:szCs w:val="20"/>
              </w:rPr>
              <w:t>-</w:t>
            </w:r>
          </w:p>
        </w:tc>
        <w:tc>
          <w:tcPr>
            <w:tcW w:w="1276" w:type="dxa"/>
            <w:shd w:val="clear" w:color="auto" w:fill="auto"/>
            <w:hideMark/>
          </w:tcPr>
          <w:p w:rsidR="007C45EE" w:rsidRPr="00D4339F" w:rsidRDefault="007C45EE" w:rsidP="007C45EE">
            <w:pPr>
              <w:ind w:right="-108"/>
              <w:jc w:val="center"/>
              <w:rPr>
                <w:b/>
                <w:bCs/>
                <w:szCs w:val="20"/>
              </w:rPr>
            </w:pPr>
            <w:r w:rsidRPr="00D4339F">
              <w:rPr>
                <w:b/>
                <w:bCs/>
                <w:szCs w:val="20"/>
              </w:rPr>
              <w:t>zł</w:t>
            </w:r>
          </w:p>
        </w:tc>
        <w:tc>
          <w:tcPr>
            <w:tcW w:w="1500" w:type="dxa"/>
            <w:shd w:val="clear" w:color="auto" w:fill="auto"/>
            <w:hideMark/>
          </w:tcPr>
          <w:p w:rsidR="007C45EE" w:rsidRPr="00D4339F" w:rsidRDefault="007C45EE" w:rsidP="007C45EE">
            <w:pPr>
              <w:jc w:val="center"/>
              <w:rPr>
                <w:b/>
                <w:bCs/>
                <w:szCs w:val="20"/>
              </w:rPr>
            </w:pPr>
            <w:r w:rsidRPr="00D4339F">
              <w:rPr>
                <w:b/>
                <w:bCs/>
                <w:szCs w:val="20"/>
              </w:rPr>
              <w:t>zł</w:t>
            </w:r>
          </w:p>
        </w:tc>
      </w:tr>
      <w:tr w:rsidR="00D4339F" w:rsidRPr="00D4339F" w:rsidTr="00440132">
        <w:trPr>
          <w:trHeight w:val="270"/>
        </w:trPr>
        <w:tc>
          <w:tcPr>
            <w:tcW w:w="568" w:type="dxa"/>
            <w:shd w:val="clear" w:color="auto" w:fill="auto"/>
            <w:hideMark/>
          </w:tcPr>
          <w:p w:rsidR="007C45EE" w:rsidRPr="00D4339F" w:rsidRDefault="007C45EE" w:rsidP="007C45EE">
            <w:pPr>
              <w:jc w:val="center"/>
              <w:rPr>
                <w:b/>
                <w:bCs/>
                <w:szCs w:val="20"/>
              </w:rPr>
            </w:pPr>
            <w:r w:rsidRPr="00D4339F">
              <w:rPr>
                <w:b/>
                <w:bCs/>
                <w:szCs w:val="20"/>
              </w:rPr>
              <w:t>1</w:t>
            </w:r>
          </w:p>
        </w:tc>
        <w:tc>
          <w:tcPr>
            <w:tcW w:w="4820" w:type="dxa"/>
            <w:shd w:val="clear" w:color="auto" w:fill="auto"/>
            <w:hideMark/>
          </w:tcPr>
          <w:p w:rsidR="007C45EE" w:rsidRPr="00D4339F" w:rsidRDefault="007C45EE" w:rsidP="007C45EE">
            <w:pPr>
              <w:ind w:right="-108"/>
              <w:jc w:val="center"/>
              <w:rPr>
                <w:b/>
                <w:bCs/>
                <w:szCs w:val="20"/>
              </w:rPr>
            </w:pPr>
            <w:r w:rsidRPr="00D4339F">
              <w:rPr>
                <w:b/>
                <w:bCs/>
                <w:szCs w:val="20"/>
              </w:rPr>
              <w:t>2</w:t>
            </w:r>
          </w:p>
        </w:tc>
        <w:tc>
          <w:tcPr>
            <w:tcW w:w="992" w:type="dxa"/>
            <w:shd w:val="clear" w:color="auto" w:fill="auto"/>
            <w:hideMark/>
          </w:tcPr>
          <w:p w:rsidR="007C45EE" w:rsidRPr="00D4339F" w:rsidRDefault="007C45EE" w:rsidP="007C45EE">
            <w:pPr>
              <w:ind w:right="-108"/>
              <w:jc w:val="center"/>
              <w:rPr>
                <w:b/>
                <w:bCs/>
                <w:szCs w:val="20"/>
              </w:rPr>
            </w:pPr>
            <w:r w:rsidRPr="00D4339F">
              <w:rPr>
                <w:b/>
                <w:bCs/>
                <w:szCs w:val="20"/>
              </w:rPr>
              <w:t>3</w:t>
            </w:r>
          </w:p>
        </w:tc>
        <w:tc>
          <w:tcPr>
            <w:tcW w:w="956" w:type="dxa"/>
            <w:shd w:val="clear" w:color="auto" w:fill="auto"/>
            <w:hideMark/>
          </w:tcPr>
          <w:p w:rsidR="007C45EE" w:rsidRPr="00D4339F" w:rsidRDefault="007C45EE" w:rsidP="007C45EE">
            <w:pPr>
              <w:ind w:right="-108"/>
              <w:jc w:val="center"/>
              <w:rPr>
                <w:b/>
                <w:bCs/>
                <w:szCs w:val="20"/>
              </w:rPr>
            </w:pPr>
            <w:r w:rsidRPr="00D4339F">
              <w:rPr>
                <w:b/>
                <w:bCs/>
                <w:szCs w:val="20"/>
              </w:rPr>
              <w:t>4</w:t>
            </w:r>
          </w:p>
        </w:tc>
        <w:tc>
          <w:tcPr>
            <w:tcW w:w="1276" w:type="dxa"/>
            <w:shd w:val="clear" w:color="auto" w:fill="auto"/>
            <w:hideMark/>
          </w:tcPr>
          <w:p w:rsidR="007C45EE" w:rsidRPr="00D4339F" w:rsidRDefault="007C45EE" w:rsidP="007C45EE">
            <w:pPr>
              <w:ind w:right="-108"/>
              <w:jc w:val="center"/>
              <w:rPr>
                <w:b/>
                <w:bCs/>
                <w:szCs w:val="20"/>
              </w:rPr>
            </w:pPr>
            <w:r w:rsidRPr="00D4339F">
              <w:rPr>
                <w:b/>
                <w:bCs/>
                <w:szCs w:val="20"/>
              </w:rPr>
              <w:t>5</w:t>
            </w:r>
          </w:p>
        </w:tc>
        <w:tc>
          <w:tcPr>
            <w:tcW w:w="1500" w:type="dxa"/>
            <w:shd w:val="clear" w:color="auto" w:fill="auto"/>
            <w:hideMark/>
          </w:tcPr>
          <w:p w:rsidR="007C45EE" w:rsidRPr="00D4339F" w:rsidRDefault="007C45EE" w:rsidP="007C45EE">
            <w:pPr>
              <w:jc w:val="center"/>
              <w:rPr>
                <w:b/>
                <w:bCs/>
                <w:szCs w:val="20"/>
              </w:rPr>
            </w:pPr>
            <w:r w:rsidRPr="00D4339F">
              <w:rPr>
                <w:b/>
                <w:bCs/>
                <w:szCs w:val="20"/>
              </w:rPr>
              <w:t>6</w:t>
            </w: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sodowych  70W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sodowych 100W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sodowych 150W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150W metalohalogenkowych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250W metalohalogenkowych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lamp 400W metalohalogenkowych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7</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świetlówek 36W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świetlówek kompaktowych 20W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żarówek 55W w pulsatorach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500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panelu LED 36W wraz z zasilaczem do oprawy MIRA LED</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kpl.</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panelu LED 48W do kolumny świetlnej SAL DECO-3 LED</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opraw ZFD 236 na oprawy  równoważne np. Voltea Vegas</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 xml:space="preserve">Wymiana opraw sodowych JET1 </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14</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opraw sodowych OCPK 70W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opraw LCP400 HPI-250 z pulsatorem LED doświetlających przejścia dla pieszych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6</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przerywaczy w oprawach LCP400</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17</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opraw drogowych LED typu UniStreet Philips o mocy od 40W do 110W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25</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lastRenderedPageBreak/>
              <w:t>18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opraw stylowych LED typu Albany Schreder o mocy od 70W do 140W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19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projektorów LED do iluminacji o mocy do 110W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 xml:space="preserve">Wymiana opraw drogowych (oprawy z demontażu udostępni Zamawiający) </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60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styczników 1 fazowych 25A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styczników 3 fazowych 40A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8</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zegarów astronomicznych ZE-02</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25</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24</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wyłączników zmierzchowych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wkładek topikowych do 25A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wkładek bezpiecznikowych typu Wt-00</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27</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wkładek bezpiecznikowych typu Wn-1</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wyłączników samoczynnych S301, C25A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50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29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zapłonników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240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osprzętu opraw sodowych (statecznik + układ zapłonnikowy + kondensator)</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zamków systemowych Master Key w szafkach oświetleniowych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Załączenie zabezpieczeń i sprawdzenie działania, regulacja zegarów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kpl.</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500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Załączenie i wyłączenie zasilania lamp</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kpl.</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34</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Lokalizacja uszkodzenia kabla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80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kabli YAKY 4x25 mm</w:t>
            </w:r>
            <w:r w:rsidRPr="00D4339F">
              <w:rPr>
                <w:szCs w:val="20"/>
                <w:vertAlign w:val="superscript"/>
              </w:rPr>
              <w:t xml:space="preserve">2 </w:t>
            </w:r>
            <w:r w:rsidRPr="00D4339F">
              <w:rPr>
                <w:szCs w:val="20"/>
              </w:rPr>
              <w:t>lub YAKY 4x35 mm</w:t>
            </w:r>
            <w:r w:rsidRPr="00D4339F">
              <w:rPr>
                <w:szCs w:val="20"/>
                <w:vertAlign w:val="superscript"/>
              </w:rPr>
              <w:t>2</w:t>
            </w:r>
            <w:r w:rsidRPr="00D4339F">
              <w:rPr>
                <w:szCs w:val="20"/>
              </w:rPr>
              <w:t xml:space="preserve"> w rurach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mb</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250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Ułożenie kabli YAKY 4x25  mm</w:t>
            </w:r>
            <w:r w:rsidRPr="00D4339F">
              <w:rPr>
                <w:szCs w:val="20"/>
                <w:vertAlign w:val="superscript"/>
              </w:rPr>
              <w:t xml:space="preserve">2 </w:t>
            </w:r>
            <w:r w:rsidRPr="00D4339F">
              <w:rPr>
                <w:szCs w:val="20"/>
              </w:rPr>
              <w:t>lub YAKY 4x35  mm</w:t>
            </w:r>
            <w:r w:rsidRPr="00D4339F">
              <w:rPr>
                <w:szCs w:val="20"/>
                <w:vertAlign w:val="superscript"/>
              </w:rPr>
              <w:t>2</w:t>
            </w:r>
            <w:r w:rsidRPr="00D4339F">
              <w:rPr>
                <w:szCs w:val="20"/>
              </w:rPr>
              <w:t xml:space="preserve"> w rowach kablowych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mb</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37</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przewodów YDY 3x2,5  mm</w:t>
            </w:r>
            <w:r w:rsidRPr="00D4339F">
              <w:rPr>
                <w:szCs w:val="20"/>
                <w:vertAlign w:val="superscript"/>
              </w:rPr>
              <w:t>2</w:t>
            </w:r>
            <w:r w:rsidRPr="00D4339F">
              <w:rPr>
                <w:szCs w:val="20"/>
              </w:rPr>
              <w:t xml:space="preserve"> w słupach ośw.</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mb</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400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Montaż muf z rur termokurczliwych na kablach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39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wysięgników 1 ram. na słupach stalowych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wysięgników 2 ram. na słupach stalowych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słupów stalowych o wys. od 4 m do 5 m</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słupów stalowych o wys. od 6 m do 9 m</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25</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słupów stalowych o wys. od 6 m do 9 m (słupy z demontażu udostępni Zamawiający)</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lastRenderedPageBreak/>
              <w:t>44</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Pionowanie słupów o wys. do 5 m</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Pionowanie słupów o wys. od 6 m do 9 m</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złączy bezpiecznikowych IZK</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80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47</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złączy zerowych IZK</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80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złączy fazowych IZK</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160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49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pokryw wnękowych na słupach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15</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Wymiana szafek oświetleniowych</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Sprawdzenie działania oświetlenia 1 raz w tygodniu</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105</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52</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 xml:space="preserve">Mycie kloszy z udziałem podnośnika </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1200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53</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Usuwanie sopli z opraw z udziałem podnośnika</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54</w:t>
            </w:r>
          </w:p>
        </w:tc>
        <w:tc>
          <w:tcPr>
            <w:tcW w:w="4820" w:type="dxa"/>
            <w:shd w:val="clear" w:color="auto" w:fill="auto"/>
            <w:vAlign w:val="center"/>
            <w:hideMark/>
          </w:tcPr>
          <w:p w:rsidR="007C45EE" w:rsidRPr="00D4339F" w:rsidRDefault="00440132" w:rsidP="00440132">
            <w:pPr>
              <w:ind w:right="-108"/>
              <w:rPr>
                <w:szCs w:val="20"/>
              </w:rPr>
            </w:pPr>
            <w:r w:rsidRPr="00440132">
              <w:rPr>
                <w:szCs w:val="20"/>
              </w:rPr>
              <w:t>Pomiary skuteczności ochrony</w:t>
            </w:r>
            <w:r>
              <w:rPr>
                <w:szCs w:val="20"/>
              </w:rPr>
              <w:t xml:space="preserve"> </w:t>
            </w:r>
            <w:r w:rsidRPr="00440132">
              <w:rPr>
                <w:szCs w:val="20"/>
              </w:rPr>
              <w:t>przeciwporażeniowej</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1600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55</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Pomiary rezystancji uziemień</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80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56</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Pomiary rezystancji izolacji kabli</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20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57</w:t>
            </w:r>
          </w:p>
        </w:tc>
        <w:tc>
          <w:tcPr>
            <w:tcW w:w="4820" w:type="dxa"/>
            <w:shd w:val="clear" w:color="auto" w:fill="auto"/>
            <w:vAlign w:val="center"/>
            <w:hideMark/>
          </w:tcPr>
          <w:p w:rsidR="007C45EE" w:rsidRPr="00D4339F" w:rsidRDefault="00440132" w:rsidP="007C45EE">
            <w:pPr>
              <w:ind w:right="-108"/>
              <w:rPr>
                <w:szCs w:val="20"/>
              </w:rPr>
            </w:pPr>
            <w:r w:rsidRPr="00440132">
              <w:rPr>
                <w:szCs w:val="20"/>
              </w:rPr>
              <w:t>Zerowania ochronne s</w:t>
            </w:r>
            <w:r>
              <w:rPr>
                <w:szCs w:val="20"/>
              </w:rPr>
              <w:t xml:space="preserve">łupów (połączenia złącza PEN </w:t>
            </w:r>
            <w:r w:rsidRPr="00440132">
              <w:rPr>
                <w:szCs w:val="20"/>
              </w:rPr>
              <w:t>z zaciskiem ochronnym słupa), w tym wymiana tabliczek na komplet złączy IZK</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370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58</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 xml:space="preserve">Oględziny urządzeń oświetlenia ulicznego (punktów świetlnych) w 2018 r. </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59</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Oględziny szafek i tablic oświetleniowych w 2018 r.</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600"/>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60</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 xml:space="preserve">Oględziny urządzeń oświetlenia ulicznego (punktów świetlnych) w 2019 r </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3100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440132">
        <w:trPr>
          <w:trHeight w:val="462"/>
        </w:trPr>
        <w:tc>
          <w:tcPr>
            <w:tcW w:w="568" w:type="dxa"/>
            <w:shd w:val="clear" w:color="auto" w:fill="auto"/>
            <w:noWrap/>
            <w:vAlign w:val="center"/>
            <w:hideMark/>
          </w:tcPr>
          <w:p w:rsidR="007C45EE" w:rsidRPr="00D4339F" w:rsidRDefault="007C45EE" w:rsidP="007C45EE">
            <w:pPr>
              <w:jc w:val="center"/>
              <w:rPr>
                <w:szCs w:val="20"/>
              </w:rPr>
            </w:pPr>
            <w:r w:rsidRPr="00D4339F">
              <w:rPr>
                <w:szCs w:val="20"/>
              </w:rPr>
              <w:t>61</w:t>
            </w:r>
          </w:p>
        </w:tc>
        <w:tc>
          <w:tcPr>
            <w:tcW w:w="4820" w:type="dxa"/>
            <w:shd w:val="clear" w:color="auto" w:fill="auto"/>
            <w:vAlign w:val="center"/>
            <w:hideMark/>
          </w:tcPr>
          <w:p w:rsidR="007C45EE" w:rsidRPr="00D4339F" w:rsidRDefault="007C45EE" w:rsidP="007C45EE">
            <w:pPr>
              <w:ind w:right="-108"/>
              <w:rPr>
                <w:szCs w:val="20"/>
              </w:rPr>
            </w:pPr>
            <w:r w:rsidRPr="00D4339F">
              <w:rPr>
                <w:szCs w:val="20"/>
              </w:rPr>
              <w:t>Oględziny szafek i tablic oświetleniowych w 2019 r.</w:t>
            </w:r>
          </w:p>
        </w:tc>
        <w:tc>
          <w:tcPr>
            <w:tcW w:w="992" w:type="dxa"/>
            <w:shd w:val="clear" w:color="auto" w:fill="auto"/>
            <w:noWrap/>
            <w:vAlign w:val="center"/>
            <w:hideMark/>
          </w:tcPr>
          <w:p w:rsidR="007C45EE" w:rsidRPr="00D4339F" w:rsidRDefault="007C45EE" w:rsidP="007C45EE">
            <w:pPr>
              <w:ind w:right="-108"/>
              <w:jc w:val="center"/>
              <w:rPr>
                <w:szCs w:val="20"/>
              </w:rPr>
            </w:pPr>
            <w:r w:rsidRPr="00D4339F">
              <w:rPr>
                <w:szCs w:val="20"/>
              </w:rPr>
              <w:t>szt.</w:t>
            </w:r>
          </w:p>
        </w:tc>
        <w:tc>
          <w:tcPr>
            <w:tcW w:w="956" w:type="dxa"/>
            <w:shd w:val="clear" w:color="auto" w:fill="auto"/>
            <w:noWrap/>
            <w:vAlign w:val="center"/>
            <w:hideMark/>
          </w:tcPr>
          <w:p w:rsidR="007C45EE" w:rsidRPr="00D4339F" w:rsidRDefault="007C45EE" w:rsidP="007C45EE">
            <w:pPr>
              <w:ind w:right="-108"/>
              <w:jc w:val="center"/>
              <w:rPr>
                <w:szCs w:val="20"/>
              </w:rPr>
            </w:pPr>
            <w:r w:rsidRPr="00D4339F">
              <w:rPr>
                <w:szCs w:val="20"/>
              </w:rPr>
              <w:t>100</w:t>
            </w:r>
          </w:p>
        </w:tc>
        <w:tc>
          <w:tcPr>
            <w:tcW w:w="1276" w:type="dxa"/>
            <w:shd w:val="clear" w:color="auto" w:fill="auto"/>
            <w:noWrap/>
            <w:vAlign w:val="center"/>
            <w:hideMark/>
          </w:tcPr>
          <w:p w:rsidR="007C45EE" w:rsidRPr="00D4339F" w:rsidRDefault="007C45EE" w:rsidP="007C45EE">
            <w:pPr>
              <w:ind w:right="-108"/>
              <w:jc w:val="center"/>
              <w:rPr>
                <w:szCs w:val="20"/>
              </w:rPr>
            </w:pPr>
          </w:p>
        </w:tc>
        <w:tc>
          <w:tcPr>
            <w:tcW w:w="1500" w:type="dxa"/>
            <w:shd w:val="clear" w:color="auto" w:fill="auto"/>
            <w:noWrap/>
            <w:vAlign w:val="center"/>
            <w:hideMark/>
          </w:tcPr>
          <w:p w:rsidR="007C45EE" w:rsidRPr="00D4339F" w:rsidRDefault="007C45EE" w:rsidP="007C45EE">
            <w:pPr>
              <w:jc w:val="center"/>
              <w:rPr>
                <w:szCs w:val="20"/>
              </w:rPr>
            </w:pPr>
          </w:p>
        </w:tc>
      </w:tr>
      <w:tr w:rsidR="00D4339F" w:rsidRPr="00D4339F" w:rsidTr="00D14432">
        <w:trPr>
          <w:trHeight w:val="600"/>
        </w:trPr>
        <w:tc>
          <w:tcPr>
            <w:tcW w:w="7336" w:type="dxa"/>
            <w:gridSpan w:val="4"/>
            <w:shd w:val="clear" w:color="auto" w:fill="auto"/>
            <w:hideMark/>
          </w:tcPr>
          <w:p w:rsidR="007C45EE" w:rsidRPr="00D4339F" w:rsidRDefault="007C45EE" w:rsidP="007C45EE">
            <w:pPr>
              <w:jc w:val="center"/>
              <w:rPr>
                <w:b/>
                <w:bCs/>
                <w:szCs w:val="20"/>
              </w:rPr>
            </w:pPr>
            <w:r w:rsidRPr="00D4339F">
              <w:rPr>
                <w:b/>
                <w:bCs/>
                <w:szCs w:val="20"/>
              </w:rPr>
              <w:t>Razem cena oferty brutto (suma pozycji w kolumnie 6) do celu ustalenia wartości oferty</w:t>
            </w:r>
          </w:p>
        </w:tc>
        <w:tc>
          <w:tcPr>
            <w:tcW w:w="1276" w:type="dxa"/>
            <w:shd w:val="clear" w:color="auto" w:fill="auto"/>
            <w:noWrap/>
            <w:vAlign w:val="center"/>
            <w:hideMark/>
          </w:tcPr>
          <w:p w:rsidR="007C45EE" w:rsidRPr="00D4339F" w:rsidRDefault="007C45EE" w:rsidP="007C45EE">
            <w:pPr>
              <w:jc w:val="center"/>
              <w:rPr>
                <w:b/>
                <w:bCs/>
                <w:szCs w:val="20"/>
              </w:rPr>
            </w:pPr>
            <w:r w:rsidRPr="00D4339F">
              <w:rPr>
                <w:b/>
                <w:bCs/>
                <w:szCs w:val="20"/>
              </w:rPr>
              <w:t>zł</w:t>
            </w:r>
          </w:p>
        </w:tc>
        <w:tc>
          <w:tcPr>
            <w:tcW w:w="1500" w:type="dxa"/>
            <w:shd w:val="clear" w:color="auto" w:fill="auto"/>
            <w:noWrap/>
            <w:vAlign w:val="center"/>
            <w:hideMark/>
          </w:tcPr>
          <w:p w:rsidR="007C45EE" w:rsidRPr="00D4339F" w:rsidRDefault="007C45EE" w:rsidP="007C45EE">
            <w:pPr>
              <w:jc w:val="center"/>
              <w:rPr>
                <w:b/>
                <w:bCs/>
                <w:szCs w:val="20"/>
              </w:rPr>
            </w:pPr>
          </w:p>
        </w:tc>
      </w:tr>
    </w:tbl>
    <w:p w:rsidR="000F6D4A" w:rsidRPr="00D4339F" w:rsidRDefault="000F6D4A" w:rsidP="000F6D4A">
      <w:pPr>
        <w:ind w:left="360"/>
        <w:jc w:val="both"/>
      </w:pPr>
    </w:p>
    <w:p w:rsidR="007044EC" w:rsidRPr="00D4339F" w:rsidRDefault="007044EC" w:rsidP="00451A1C">
      <w:pPr>
        <w:numPr>
          <w:ilvl w:val="0"/>
          <w:numId w:val="12"/>
        </w:numPr>
        <w:tabs>
          <w:tab w:val="clear" w:pos="720"/>
          <w:tab w:val="num" w:pos="426"/>
        </w:tabs>
        <w:ind w:left="426" w:hanging="426"/>
        <w:jc w:val="both"/>
      </w:pPr>
      <w:r w:rsidRPr="00D4339F">
        <w:t xml:space="preserve">Łączna cena ryczałtowa oferty brutto </w:t>
      </w:r>
      <w:r w:rsidR="00D14432" w:rsidRPr="00D4339F">
        <w:t>(</w:t>
      </w:r>
      <w:r w:rsidRPr="00D4339F">
        <w:t>w złotych</w:t>
      </w:r>
      <w:r w:rsidR="00D14432" w:rsidRPr="00D4339F">
        <w:t>)</w:t>
      </w:r>
      <w:r w:rsidRPr="00D4339F">
        <w:t xml:space="preserve"> obliczona jest jako suma iloczynów </w:t>
      </w:r>
      <w:r w:rsidR="00D14432" w:rsidRPr="00D4339F">
        <w:t xml:space="preserve">orientacyjnej ilości robót i </w:t>
      </w:r>
      <w:r w:rsidRPr="00D4339F">
        <w:t>cen j</w:t>
      </w:r>
      <w:r w:rsidR="00D14432" w:rsidRPr="00D4339F">
        <w:t>ednostkowych ryczałtowych brutto dla poszczególnych rodzajów usług</w:t>
      </w:r>
      <w:r w:rsidRPr="00D4339F">
        <w:t>,</w:t>
      </w:r>
      <w:r w:rsidR="00D14432" w:rsidRPr="00D4339F">
        <w:t xml:space="preserve"> </w:t>
      </w:r>
      <w:r w:rsidRPr="00D4339F">
        <w:t xml:space="preserve"> z dokładnością do 2 miejsc po przecinku</w:t>
      </w:r>
      <w:r w:rsidR="00D14432" w:rsidRPr="00D4339F">
        <w:t>.</w:t>
      </w:r>
    </w:p>
    <w:p w:rsidR="00D340E4" w:rsidRPr="00D4339F" w:rsidRDefault="00D340E4" w:rsidP="00451A1C">
      <w:pPr>
        <w:numPr>
          <w:ilvl w:val="0"/>
          <w:numId w:val="12"/>
        </w:numPr>
        <w:tabs>
          <w:tab w:val="clear" w:pos="720"/>
          <w:tab w:val="num" w:pos="426"/>
        </w:tabs>
        <w:ind w:left="426" w:hanging="426"/>
        <w:jc w:val="both"/>
      </w:pPr>
      <w:r w:rsidRPr="00D4339F">
        <w:t>Podane jednostkowe ceny ryczałtowe nie ulegają zmianie w trakcie trwania umowy.</w:t>
      </w:r>
    </w:p>
    <w:p w:rsidR="00C22FAC" w:rsidRPr="00D4339F" w:rsidRDefault="00C22FAC" w:rsidP="00C22FAC">
      <w:pPr>
        <w:numPr>
          <w:ilvl w:val="0"/>
          <w:numId w:val="20"/>
        </w:numPr>
        <w:tabs>
          <w:tab w:val="clear" w:pos="720"/>
          <w:tab w:val="num" w:pos="360"/>
        </w:tabs>
        <w:ind w:left="360"/>
        <w:jc w:val="both"/>
      </w:pPr>
      <w:r w:rsidRPr="00D4339F">
        <w:t>Wykonawca uwzględni w cenie ryczałtowej brutto inne nakłady wynikające z przedmiotu zamówienia wpływające na wartość usług, a w szczególności:</w:t>
      </w:r>
    </w:p>
    <w:p w:rsidR="00C22FAC" w:rsidRPr="00D4339F" w:rsidRDefault="00D4339F" w:rsidP="00C22FAC">
      <w:pPr>
        <w:ind w:left="720"/>
        <w:jc w:val="both"/>
      </w:pPr>
      <w:r w:rsidRPr="00D4339F">
        <w:t>a</w:t>
      </w:r>
      <w:r w:rsidR="00C22FAC" w:rsidRPr="00D4339F">
        <w:t xml:space="preserve">/ przestrzeganie </w:t>
      </w:r>
      <w:r w:rsidR="003800BE" w:rsidRPr="00D4339F">
        <w:t>terminów realizacji usług</w:t>
      </w:r>
      <w:r w:rsidR="00C22FAC" w:rsidRPr="00D4339F">
        <w:t>:</w:t>
      </w:r>
    </w:p>
    <w:p w:rsidR="003800BE" w:rsidRPr="00D4339F" w:rsidRDefault="003800BE" w:rsidP="003800BE">
      <w:pPr>
        <w:ind w:left="720"/>
        <w:jc w:val="both"/>
      </w:pPr>
      <w:r w:rsidRPr="00D4339F">
        <w:t xml:space="preserve">- </w:t>
      </w:r>
      <w:r w:rsidR="007216CC" w:rsidRPr="00D4339F">
        <w:t>wymiany</w:t>
      </w:r>
      <w:r w:rsidRPr="00D4339F">
        <w:t xml:space="preserve"> wyeksploatowanych źródeł światła, zapłonników, osprzętu opraw sodowych, styczników, wyłączników zmierzchowych i zegarów sterujących </w:t>
      </w:r>
      <w:r w:rsidR="00875964">
        <w:t xml:space="preserve"> - w </w:t>
      </w:r>
      <w:r w:rsidR="007216CC" w:rsidRPr="00D4339F">
        <w:t xml:space="preserve">czasie nie dłuższym niż </w:t>
      </w:r>
      <w:r w:rsidRPr="00D4339F">
        <w:t xml:space="preserve"> (</w:t>
      </w:r>
      <w:r w:rsidRPr="00D4339F">
        <w:rPr>
          <w:b/>
        </w:rPr>
        <w:t>min. 12 h/max  72 h</w:t>
      </w:r>
      <w:r w:rsidRPr="00D4339F">
        <w:t xml:space="preserve">) od </w:t>
      </w:r>
      <w:r w:rsidR="00985567">
        <w:t xml:space="preserve">wykrycia lub </w:t>
      </w:r>
      <w:r w:rsidRPr="00D4339F">
        <w:t>przyjęcia zgłoszenia</w:t>
      </w:r>
      <w:r w:rsidR="00985567">
        <w:t xml:space="preserve"> </w:t>
      </w:r>
      <w:r w:rsidR="001C1488">
        <w:t>awarii</w:t>
      </w:r>
      <w:r w:rsidRPr="00D4339F">
        <w:t>,</w:t>
      </w:r>
    </w:p>
    <w:p w:rsidR="007216CC" w:rsidRPr="00D4339F" w:rsidRDefault="003800BE" w:rsidP="007216CC">
      <w:pPr>
        <w:ind w:left="720"/>
        <w:jc w:val="both"/>
      </w:pPr>
      <w:r w:rsidRPr="00D4339F">
        <w:t xml:space="preserve">-  </w:t>
      </w:r>
      <w:r w:rsidR="007216CC" w:rsidRPr="00D4339F">
        <w:t>l</w:t>
      </w:r>
      <w:r w:rsidRPr="00D4339F">
        <w:t>ikwidacji zagrożeń wynikłych z losowych uszkodzeń urządzeń oświetleniowych tj. kolizja drogowa, wichura, wandalizm, kradzież </w:t>
      </w:r>
      <w:r w:rsidR="00875964">
        <w:t>itp.</w:t>
      </w:r>
      <w:r w:rsidR="007216CC" w:rsidRPr="00D4339F">
        <w:t xml:space="preserve"> - </w:t>
      </w:r>
      <w:r w:rsidRPr="00D4339F">
        <w:t xml:space="preserve">w czasie nie dłuższym niż </w:t>
      </w:r>
      <w:r w:rsidRPr="00D4339F">
        <w:rPr>
          <w:b/>
        </w:rPr>
        <w:t xml:space="preserve">4 </w:t>
      </w:r>
      <w:r w:rsidR="007216CC" w:rsidRPr="00D4339F">
        <w:rPr>
          <w:b/>
        </w:rPr>
        <w:t>h</w:t>
      </w:r>
      <w:r w:rsidR="00985567">
        <w:t xml:space="preserve"> od </w:t>
      </w:r>
      <w:r w:rsidR="001C1488">
        <w:t xml:space="preserve">momentu </w:t>
      </w:r>
      <w:r w:rsidR="00985567">
        <w:t>wykrycia lub  przyjęcia zgłoszenia</w:t>
      </w:r>
      <w:r w:rsidR="004F454B">
        <w:t xml:space="preserve"> zagrożenia</w:t>
      </w:r>
      <w:r w:rsidR="007216CC" w:rsidRPr="00D4339F">
        <w:t>,</w:t>
      </w:r>
    </w:p>
    <w:p w:rsidR="003800BE" w:rsidRDefault="00875964" w:rsidP="007216CC">
      <w:pPr>
        <w:ind w:left="720"/>
        <w:jc w:val="both"/>
      </w:pPr>
      <w:r>
        <w:lastRenderedPageBreak/>
        <w:t>- usunięcia awarii</w:t>
      </w:r>
      <w:r w:rsidR="003800BE" w:rsidRPr="00D4339F">
        <w:t xml:space="preserve"> w przypadku nieuzasadnionego ś</w:t>
      </w:r>
      <w:r>
        <w:t>wiecenia lamp oświetleniowych w </w:t>
      </w:r>
      <w:r w:rsidR="003800BE" w:rsidRPr="00D4339F">
        <w:t>porze dziennej - w c</w:t>
      </w:r>
      <w:r w:rsidR="007216CC" w:rsidRPr="00D4339F">
        <w:t xml:space="preserve">zasie nie dłuższym niż </w:t>
      </w:r>
      <w:r w:rsidR="00985567">
        <w:rPr>
          <w:b/>
        </w:rPr>
        <w:t>2</w:t>
      </w:r>
      <w:r w:rsidR="007216CC" w:rsidRPr="00D4339F">
        <w:rPr>
          <w:b/>
        </w:rPr>
        <w:t xml:space="preserve"> h</w:t>
      </w:r>
      <w:r w:rsidR="003800BE" w:rsidRPr="00D4339F">
        <w:t xml:space="preserve"> od </w:t>
      </w:r>
      <w:r w:rsidR="001C1488">
        <w:t xml:space="preserve">momentu wykrycia </w:t>
      </w:r>
      <w:r w:rsidR="00253FE4">
        <w:t>lub przyjęcia zgłoszenia awarii (n</w:t>
      </w:r>
      <w:r w:rsidR="00253FE4" w:rsidRPr="00B626F8">
        <w:t>ie dotyczy to przypadków załączeń oświetlenia dla celów konserwacyjnych i naprawczych w maksymalnym wymiarze do 1 godziny</w:t>
      </w:r>
      <w:r w:rsidR="00253FE4">
        <w:t>)</w:t>
      </w:r>
    </w:p>
    <w:p w:rsidR="00543DD7" w:rsidRDefault="00543DD7" w:rsidP="007216CC">
      <w:pPr>
        <w:ind w:left="720"/>
        <w:jc w:val="both"/>
      </w:pPr>
      <w:r>
        <w:t xml:space="preserve">- </w:t>
      </w:r>
      <w:r w:rsidRPr="005E10BF">
        <w:t xml:space="preserve">wykonania prostych napraw (np. załączenia zabezpieczeń i sprawdzenia działania oświetlenia, wymiana wkładek bezpiecznikowych, wymiana wyłączników samoczynnych, regulacja zegarów sterujących) w terminie nie dłuższym niż </w:t>
      </w:r>
      <w:r w:rsidR="00875964">
        <w:rPr>
          <w:b/>
        </w:rPr>
        <w:t>12</w:t>
      </w:r>
      <w:r w:rsidRPr="00543DD7">
        <w:rPr>
          <w:b/>
        </w:rPr>
        <w:t xml:space="preserve"> h</w:t>
      </w:r>
      <w:r w:rsidR="001C1488">
        <w:t xml:space="preserve"> od momentu wykrycia lub przyjęcia</w:t>
      </w:r>
      <w:r w:rsidRPr="00DC1CC5">
        <w:t xml:space="preserve"> zgłoszenia</w:t>
      </w:r>
      <w:r w:rsidR="001C1488">
        <w:t xml:space="preserve"> awarii</w:t>
      </w:r>
      <w:r w:rsidR="003F51DF">
        <w:t>,</w:t>
      </w:r>
    </w:p>
    <w:p w:rsidR="003F51DF" w:rsidRPr="00D4339F" w:rsidRDefault="003F51DF" w:rsidP="007216CC">
      <w:pPr>
        <w:ind w:left="720"/>
        <w:jc w:val="both"/>
      </w:pPr>
      <w:r>
        <w:t>- l</w:t>
      </w:r>
      <w:r w:rsidRPr="00DC1CC5">
        <w:t xml:space="preserve">okalizacji i naprawy uszkodzonych kabli, usunięcia sopli - w terminie nie dłuższym niż </w:t>
      </w:r>
      <w:r>
        <w:rPr>
          <w:b/>
        </w:rPr>
        <w:t>72 h</w:t>
      </w:r>
      <w:r w:rsidR="001C1488">
        <w:t xml:space="preserve"> od momentu wykrycia lub przyjęcia</w:t>
      </w:r>
      <w:r w:rsidRPr="00DC1CC5">
        <w:t xml:space="preserve"> zgłoszenia</w:t>
      </w:r>
      <w:r w:rsidR="001C1488">
        <w:t xml:space="preserve"> awarii</w:t>
      </w:r>
      <w:r w:rsidR="004F454B">
        <w:t xml:space="preserve"> lub zagrożenia</w:t>
      </w:r>
      <w:r>
        <w:t>.</w:t>
      </w:r>
    </w:p>
    <w:p w:rsidR="00C35E08" w:rsidRPr="00D4339F" w:rsidRDefault="00C35E08" w:rsidP="004007B8">
      <w:pPr>
        <w:jc w:val="both"/>
        <w:rPr>
          <w:b/>
        </w:rPr>
      </w:pPr>
    </w:p>
    <w:p w:rsidR="004007B8" w:rsidRPr="00D4339F" w:rsidRDefault="006D7FE4" w:rsidP="004007B8">
      <w:pPr>
        <w:jc w:val="both"/>
        <w:rPr>
          <w:b/>
        </w:rPr>
      </w:pPr>
      <w:r w:rsidRPr="00D4339F">
        <w:rPr>
          <w:b/>
        </w:rPr>
        <w:t>XIV</w:t>
      </w:r>
      <w:r w:rsidR="004007B8" w:rsidRPr="00D4339F">
        <w:rPr>
          <w:b/>
        </w:rPr>
        <w:t xml:space="preserve">. Opis kryteriów, którymi zamawiający będzie się kierował przy wyborze oferty, wraz z podaniem znaczenia tych kryteriów </w:t>
      </w:r>
      <w:r w:rsidR="00D73A5E" w:rsidRPr="00D4339F">
        <w:rPr>
          <w:b/>
        </w:rPr>
        <w:t>i</w:t>
      </w:r>
      <w:r w:rsidR="004007B8" w:rsidRPr="00D4339F">
        <w:rPr>
          <w:b/>
        </w:rPr>
        <w:t xml:space="preserve"> spos</w:t>
      </w:r>
      <w:r w:rsidR="00D73A5E" w:rsidRPr="00D4339F">
        <w:rPr>
          <w:b/>
        </w:rPr>
        <w:t>o</w:t>
      </w:r>
      <w:r w:rsidR="004007B8" w:rsidRPr="00D4339F">
        <w:rPr>
          <w:b/>
        </w:rPr>
        <w:t>b</w:t>
      </w:r>
      <w:r w:rsidR="00D73A5E" w:rsidRPr="00D4339F">
        <w:rPr>
          <w:b/>
        </w:rPr>
        <w:t>u</w:t>
      </w:r>
      <w:r w:rsidR="004007B8" w:rsidRPr="00D4339F">
        <w:rPr>
          <w:b/>
        </w:rPr>
        <w:t xml:space="preserve"> oceny ofert.</w:t>
      </w:r>
    </w:p>
    <w:p w:rsidR="00C35E08" w:rsidRPr="00D4339F" w:rsidRDefault="00C35E08" w:rsidP="004007B8">
      <w:pPr>
        <w:jc w:val="both"/>
        <w:rPr>
          <w:b/>
        </w:rPr>
      </w:pPr>
    </w:p>
    <w:p w:rsidR="00C35E08" w:rsidRPr="00D4339F" w:rsidRDefault="00C35E08" w:rsidP="00C35E08">
      <w:pPr>
        <w:jc w:val="both"/>
      </w:pPr>
      <w:r w:rsidRPr="00D4339F">
        <w:t>Zamawiający będzie się kierował przy wyborze oferty następującymi kryteriami:</w:t>
      </w:r>
    </w:p>
    <w:p w:rsidR="00284894" w:rsidRPr="00D4339F" w:rsidRDefault="00284894" w:rsidP="004007B8">
      <w:pPr>
        <w:jc w:val="both"/>
        <w:rPr>
          <w:b/>
        </w:rPr>
      </w:pPr>
    </w:p>
    <w:p w:rsidR="003C1495" w:rsidRPr="00D4339F" w:rsidRDefault="00D14432" w:rsidP="003C1495">
      <w:pPr>
        <w:numPr>
          <w:ilvl w:val="0"/>
          <w:numId w:val="1"/>
        </w:numPr>
        <w:tabs>
          <w:tab w:val="clear" w:pos="720"/>
          <w:tab w:val="num" w:pos="360"/>
        </w:tabs>
        <w:ind w:left="360"/>
        <w:jc w:val="both"/>
      </w:pPr>
      <w:r w:rsidRPr="00D4339F">
        <w:t>Cena oferty brutto</w:t>
      </w:r>
      <w:r w:rsidRPr="00D4339F">
        <w:tab/>
        <w:t>- waga 60</w:t>
      </w:r>
      <w:r w:rsidR="003C1495" w:rsidRPr="00D4339F">
        <w:t xml:space="preserve"> %</w:t>
      </w:r>
    </w:p>
    <w:p w:rsidR="003C1495" w:rsidRPr="00D4339F" w:rsidRDefault="003C1495" w:rsidP="003C1495">
      <w:pPr>
        <w:ind w:left="360"/>
        <w:jc w:val="both"/>
      </w:pPr>
      <w:r w:rsidRPr="00D4339F">
        <w:t>Cena oferty punktowana będzie w/g wzoru:</w:t>
      </w:r>
    </w:p>
    <w:p w:rsidR="003C1495" w:rsidRPr="00D4339F" w:rsidRDefault="003C1495" w:rsidP="003C1495">
      <w:pPr>
        <w:ind w:left="360"/>
        <w:jc w:val="both"/>
      </w:pPr>
    </w:p>
    <w:p w:rsidR="000C2613" w:rsidRPr="00D4339F" w:rsidRDefault="003C1495" w:rsidP="003C1495">
      <w:pPr>
        <w:ind w:left="360"/>
        <w:jc w:val="both"/>
      </w:pPr>
      <w:r w:rsidRPr="00D4339F">
        <w:tab/>
      </w:r>
      <w:r w:rsidRPr="00D4339F">
        <w:tab/>
      </w:r>
    </w:p>
    <w:p w:rsidR="003C1495" w:rsidRPr="00D4339F" w:rsidRDefault="000C2613" w:rsidP="003C1495">
      <w:pPr>
        <w:ind w:left="360"/>
        <w:jc w:val="both"/>
      </w:pPr>
      <w:r w:rsidRPr="00D4339F">
        <w:t xml:space="preserve">            </w:t>
      </w:r>
      <w:r w:rsidR="003C1495" w:rsidRPr="00D4339F">
        <w:t>Cena najtańszej oferty</w:t>
      </w:r>
    </w:p>
    <w:p w:rsidR="003C1495" w:rsidRPr="00D4339F" w:rsidRDefault="003C1495" w:rsidP="003C1495">
      <w:pPr>
        <w:ind w:left="360"/>
        <w:jc w:val="both"/>
      </w:pPr>
      <w:r w:rsidRPr="00D4339F">
        <w:tab/>
        <w:t>C</w:t>
      </w:r>
      <w:r w:rsidRPr="00D4339F">
        <w:rPr>
          <w:vertAlign w:val="subscript"/>
        </w:rPr>
        <w:t>C</w:t>
      </w:r>
      <w:r w:rsidRPr="00D4339F">
        <w:t xml:space="preserve"> =</w:t>
      </w:r>
      <w:r w:rsidRPr="00D4339F">
        <w:tab/>
        <w:t>-----------</w:t>
      </w:r>
      <w:r w:rsidR="00D14432" w:rsidRPr="00D4339F">
        <w:t>----------------- x 100 pkt</w:t>
      </w:r>
      <w:r w:rsidR="006D7FE4" w:rsidRPr="00D4339F">
        <w:t>.</w:t>
      </w:r>
      <w:r w:rsidR="00D14432" w:rsidRPr="00D4339F">
        <w:t xml:space="preserve"> x 60</w:t>
      </w:r>
      <w:r w:rsidRPr="00D4339F">
        <w:t xml:space="preserve"> %</w:t>
      </w:r>
    </w:p>
    <w:p w:rsidR="003C1495" w:rsidRPr="00D4339F" w:rsidRDefault="003C1495" w:rsidP="003C1495">
      <w:pPr>
        <w:ind w:left="360"/>
        <w:jc w:val="both"/>
      </w:pPr>
      <w:r w:rsidRPr="00D4339F">
        <w:tab/>
      </w:r>
      <w:r w:rsidRPr="00D4339F">
        <w:tab/>
        <w:t>Cena badanej oferty</w:t>
      </w:r>
    </w:p>
    <w:p w:rsidR="003C1495" w:rsidRPr="00D4339F" w:rsidRDefault="003C1495" w:rsidP="003C1495">
      <w:pPr>
        <w:jc w:val="both"/>
      </w:pPr>
    </w:p>
    <w:p w:rsidR="003C1495" w:rsidRPr="00D4339F" w:rsidRDefault="003C1495" w:rsidP="002217CC">
      <w:pPr>
        <w:jc w:val="both"/>
      </w:pPr>
      <w:r w:rsidRPr="00D4339F">
        <w:t xml:space="preserve">2. Czas na </w:t>
      </w:r>
      <w:r w:rsidR="002217CC" w:rsidRPr="00D4339F">
        <w:t>wymianę wyeksploatowanych źródeł światła, zapłonników,</w:t>
      </w:r>
      <w:r w:rsidR="00D57842" w:rsidRPr="00D4339F">
        <w:t xml:space="preserve"> osprzętu opraw sodowych,</w:t>
      </w:r>
      <w:r w:rsidR="002217CC" w:rsidRPr="00D4339F">
        <w:t xml:space="preserve"> styczników, wyłączników zmierzchowych i zegarów sterujących</w:t>
      </w:r>
      <w:r w:rsidR="00D14432" w:rsidRPr="00D4339F">
        <w:t xml:space="preserve"> – waga 40</w:t>
      </w:r>
      <w:r w:rsidRPr="00D4339F">
        <w:t>%</w:t>
      </w:r>
    </w:p>
    <w:p w:rsidR="003C1495" w:rsidRPr="00D4339F" w:rsidRDefault="003C1495" w:rsidP="003C1495">
      <w:pPr>
        <w:jc w:val="both"/>
      </w:pPr>
      <w:r w:rsidRPr="00D4339F">
        <w:t xml:space="preserve">   </w:t>
      </w:r>
    </w:p>
    <w:p w:rsidR="00D14432" w:rsidRPr="00D4339F" w:rsidRDefault="00380C00" w:rsidP="00D14432">
      <w:pPr>
        <w:jc w:val="both"/>
      </w:pPr>
      <w:r w:rsidRPr="00D4339F">
        <w:t>C</w:t>
      </w:r>
      <w:r w:rsidR="003C1495" w:rsidRPr="00D4339F">
        <w:t>zas na</w:t>
      </w:r>
      <w:r w:rsidR="002217CC" w:rsidRPr="00D4339F">
        <w:t xml:space="preserve"> wymianę wyeksploatowanych źródeł światła, </w:t>
      </w:r>
      <w:r w:rsidR="00F0685A" w:rsidRPr="00D4339F">
        <w:t>z</w:t>
      </w:r>
      <w:r w:rsidR="00D14432" w:rsidRPr="00D4339F">
        <w:t>apłonników</w:t>
      </w:r>
      <w:r w:rsidR="002217CC" w:rsidRPr="00D4339F">
        <w:t>,</w:t>
      </w:r>
      <w:r w:rsidR="00D57842" w:rsidRPr="00D4339F">
        <w:t xml:space="preserve"> osprzętu opraw sodowych,</w:t>
      </w:r>
      <w:r w:rsidR="002217CC" w:rsidRPr="00D4339F">
        <w:t xml:space="preserve"> styczników, wyłączników zmierzchowych i zegarów sterujących</w:t>
      </w:r>
      <w:r w:rsidR="001537CB" w:rsidRPr="00D4339F">
        <w:t>,</w:t>
      </w:r>
      <w:r w:rsidR="003C1495" w:rsidRPr="00D4339F">
        <w:t xml:space="preserve"> </w:t>
      </w:r>
      <w:r w:rsidR="000C39D0" w:rsidRPr="00D4339F">
        <w:t xml:space="preserve">punktowany będzie </w:t>
      </w:r>
      <w:r w:rsidR="002217CC" w:rsidRPr="00D4339F">
        <w:t xml:space="preserve"> według następujących zasad:</w:t>
      </w:r>
      <w:r w:rsidR="003C1495" w:rsidRPr="00D4339F">
        <w:t xml:space="preserve"> </w:t>
      </w:r>
    </w:p>
    <w:p w:rsidR="003C1495" w:rsidRPr="00D4339F" w:rsidRDefault="003C1495" w:rsidP="003C1495">
      <w:pPr>
        <w:ind w:left="360"/>
        <w:jc w:val="both"/>
      </w:pPr>
      <w:r w:rsidRPr="00D4339F">
        <w:tab/>
      </w:r>
      <w:r w:rsidRPr="00D4339F">
        <w:tab/>
      </w:r>
    </w:p>
    <w:p w:rsidR="003C1495" w:rsidRPr="00D4339F" w:rsidRDefault="003C1495" w:rsidP="003C1495">
      <w:pPr>
        <w:ind w:left="360"/>
        <w:jc w:val="both"/>
      </w:pPr>
      <w:r w:rsidRPr="00D4339F">
        <w:t xml:space="preserve">             </w:t>
      </w:r>
      <w:r w:rsidR="000C39D0" w:rsidRPr="00D4339F">
        <w:t xml:space="preserve">      Czas najkrótszy z oferty</w:t>
      </w:r>
    </w:p>
    <w:p w:rsidR="003C1495" w:rsidRPr="00D4339F" w:rsidRDefault="003C1495" w:rsidP="003C1495">
      <w:pPr>
        <w:ind w:left="360"/>
        <w:jc w:val="both"/>
      </w:pPr>
      <w:r w:rsidRPr="00D4339F">
        <w:tab/>
        <w:t>C</w:t>
      </w:r>
      <w:r w:rsidRPr="00D4339F">
        <w:rPr>
          <w:vertAlign w:val="subscript"/>
        </w:rPr>
        <w:t>R</w:t>
      </w:r>
      <w:r w:rsidRPr="00D4339F">
        <w:t xml:space="preserve"> =</w:t>
      </w:r>
      <w:r w:rsidRPr="00D4339F">
        <w:tab/>
        <w:t>-------------------------------------------- x 100 pkt</w:t>
      </w:r>
      <w:r w:rsidR="00874C5F" w:rsidRPr="00D4339F">
        <w:t>.</w:t>
      </w:r>
      <w:r w:rsidR="006D7FE4" w:rsidRPr="00D4339F">
        <w:t xml:space="preserve"> x 40</w:t>
      </w:r>
      <w:r w:rsidRPr="00D4339F">
        <w:t xml:space="preserve"> %</w:t>
      </w:r>
    </w:p>
    <w:p w:rsidR="003C1495" w:rsidRPr="00D4339F" w:rsidRDefault="003C1495" w:rsidP="007C2043">
      <w:pPr>
        <w:ind w:left="360"/>
        <w:jc w:val="both"/>
      </w:pPr>
      <w:r w:rsidRPr="00D4339F">
        <w:tab/>
      </w:r>
      <w:r w:rsidRPr="00D4339F">
        <w:tab/>
      </w:r>
      <w:r w:rsidR="000C39D0" w:rsidRPr="00D4339F">
        <w:t xml:space="preserve">         Czas badanej oferty</w:t>
      </w:r>
    </w:p>
    <w:p w:rsidR="000C39D0" w:rsidRPr="00D4339F" w:rsidRDefault="000C39D0" w:rsidP="000C39D0">
      <w:pPr>
        <w:jc w:val="both"/>
      </w:pPr>
    </w:p>
    <w:p w:rsidR="000C39D0" w:rsidRPr="00D4339F" w:rsidRDefault="000C39D0" w:rsidP="000C39D0">
      <w:pPr>
        <w:jc w:val="both"/>
      </w:pPr>
      <w:r w:rsidRPr="00D4339F">
        <w:rPr>
          <w:b/>
        </w:rPr>
        <w:t>Czas na wymianę wyeksploatowanych źródeł światła, zapłonników, osprzętu opraw sodowych, styczników, wyłączników zmierzchowych i zegarów sterujących nie może być krótszy niż 12 h i dłuższy niż 72 h</w:t>
      </w:r>
      <w:r w:rsidR="001C1488">
        <w:t xml:space="preserve"> </w:t>
      </w:r>
      <w:r w:rsidR="001C1488" w:rsidRPr="001C1488">
        <w:rPr>
          <w:b/>
        </w:rPr>
        <w:t>od momentu wykrycia lub przyjęcia zgłoszenia awarii</w:t>
      </w:r>
      <w:r w:rsidR="001C1488">
        <w:t>.</w:t>
      </w:r>
    </w:p>
    <w:p w:rsidR="00024636" w:rsidRPr="00D4339F" w:rsidRDefault="003C1495" w:rsidP="000C39D0">
      <w:pPr>
        <w:jc w:val="both"/>
      </w:pPr>
      <w:r w:rsidRPr="00D4339F">
        <w:t xml:space="preserve">               </w:t>
      </w:r>
    </w:p>
    <w:p w:rsidR="000C39D0" w:rsidRPr="00D4339F" w:rsidRDefault="000C39D0" w:rsidP="003C1495">
      <w:pPr>
        <w:ind w:left="360"/>
        <w:jc w:val="both"/>
      </w:pPr>
    </w:p>
    <w:p w:rsidR="006D7FE4" w:rsidRPr="00D4339F" w:rsidRDefault="006D7FE4" w:rsidP="006D7FE4">
      <w:pPr>
        <w:jc w:val="both"/>
      </w:pPr>
      <w:r w:rsidRPr="00D4339F">
        <w:t>Oferty oceniane będą punktowo, dla każdego kryterium oddzielnie, liczone z dokładnością do dwóch miejsc po przecinku. O wyborze najkorzystniejszej oferty zdecyduje największa liczba zdobytych punktów łącznie we wszystkich kryteriach.</w:t>
      </w:r>
    </w:p>
    <w:p w:rsidR="003C1495" w:rsidRPr="00D4339F" w:rsidRDefault="003C1495" w:rsidP="003C1495">
      <w:pPr>
        <w:jc w:val="both"/>
      </w:pPr>
    </w:p>
    <w:p w:rsidR="003C1495" w:rsidRPr="00D4339F" w:rsidRDefault="003C1495" w:rsidP="003C1495">
      <w:pPr>
        <w:jc w:val="both"/>
      </w:pPr>
      <w:r w:rsidRPr="00D4339F">
        <w:tab/>
        <w:t>C = C</w:t>
      </w:r>
      <w:r w:rsidRPr="00D4339F">
        <w:rPr>
          <w:vertAlign w:val="subscript"/>
        </w:rPr>
        <w:t>C</w:t>
      </w:r>
      <w:r w:rsidRPr="00D4339F">
        <w:t xml:space="preserve"> + C</w:t>
      </w:r>
      <w:r w:rsidRPr="00D4339F">
        <w:rPr>
          <w:vertAlign w:val="subscript"/>
        </w:rPr>
        <w:t>R</w:t>
      </w:r>
      <w:r w:rsidR="006D7FE4" w:rsidRPr="00D4339F">
        <w:t xml:space="preserve">   </w:t>
      </w:r>
      <w:r w:rsidRPr="00D4339F">
        <w:t xml:space="preserve">- </w:t>
      </w:r>
      <w:r w:rsidR="006D7FE4" w:rsidRPr="00D4339F">
        <w:t xml:space="preserve">  </w:t>
      </w:r>
      <w:r w:rsidRPr="00D4339F">
        <w:t>łączna liczba zdobytych punktów</w:t>
      </w:r>
    </w:p>
    <w:p w:rsidR="003C1495" w:rsidRDefault="003C1495" w:rsidP="003C1495">
      <w:pPr>
        <w:jc w:val="both"/>
      </w:pPr>
    </w:p>
    <w:p w:rsidR="001D2F55" w:rsidRPr="00D4339F" w:rsidRDefault="001D2F55" w:rsidP="001D2F55">
      <w:pPr>
        <w:jc w:val="both"/>
        <w:rPr>
          <w:b/>
        </w:rPr>
      </w:pPr>
      <w:r w:rsidRPr="00D4339F">
        <w:rPr>
          <w:b/>
        </w:rPr>
        <w:t>Zamawiający na podstawie art. 24aa ustawy Pzp, w postępowaniu prowadzonym w trybie przetargu nieograniczonego, najpierw dokona oceny ofert, a następnie zbada, czy wykonawca, którego oferta została oceniona jako najkorzystniejsza, nie podlega wykluczeniu oraz spełnia warunki udziału w postępowaniu.</w:t>
      </w:r>
    </w:p>
    <w:p w:rsidR="00284894" w:rsidRPr="00D4339F" w:rsidRDefault="00284894" w:rsidP="000F420D">
      <w:pPr>
        <w:jc w:val="both"/>
        <w:rPr>
          <w:b/>
        </w:rPr>
      </w:pPr>
    </w:p>
    <w:p w:rsidR="001D2F55" w:rsidRPr="00D4339F" w:rsidRDefault="001D2F55" w:rsidP="001D2F55">
      <w:pPr>
        <w:jc w:val="both"/>
        <w:rPr>
          <w:b/>
        </w:rPr>
      </w:pPr>
      <w:r w:rsidRPr="00D4339F">
        <w:rPr>
          <w:b/>
        </w:rPr>
        <w:lastRenderedPageBreak/>
        <w:t>XV. Informacje o formalnościach, jakie powinny zostać dopełnione po wyborze oferty                   w celu zawarcia umowy w sprawie zamówienia publicznego.</w:t>
      </w:r>
    </w:p>
    <w:p w:rsidR="001D2F55" w:rsidRPr="00D4339F" w:rsidRDefault="001D2F55" w:rsidP="001D2F55">
      <w:pPr>
        <w:jc w:val="both"/>
      </w:pPr>
    </w:p>
    <w:p w:rsidR="001D2F55" w:rsidRPr="00D4339F" w:rsidRDefault="001D2F55" w:rsidP="00BA1100">
      <w:pPr>
        <w:numPr>
          <w:ilvl w:val="0"/>
          <w:numId w:val="8"/>
        </w:numPr>
        <w:tabs>
          <w:tab w:val="clear" w:pos="720"/>
          <w:tab w:val="num" w:pos="360"/>
        </w:tabs>
        <w:ind w:left="360"/>
        <w:jc w:val="both"/>
      </w:pPr>
      <w:r w:rsidRPr="00D4339F">
        <w:t xml:space="preserve">Umowa w sprawie zamówienia publicznego zostanie zawarta w terminie nie krótszym niż 5 dni od dnia przesłania zawiadomienia o wyborze najkorzystniejszej oferty. Zamawiający może zawrzeć umowę w sprawie zamówienia publicznego przed upływem terminu, jeżeli w postępowaniu o udzielenie zamówienia w przypadku trybu przetargu nieograniczonego złożono tylko jedną ofertę. </w:t>
      </w:r>
    </w:p>
    <w:p w:rsidR="001D2F55" w:rsidRPr="00D4339F" w:rsidRDefault="001D2F55" w:rsidP="00BA1100">
      <w:pPr>
        <w:numPr>
          <w:ilvl w:val="0"/>
          <w:numId w:val="8"/>
        </w:numPr>
        <w:tabs>
          <w:tab w:val="clear" w:pos="720"/>
          <w:tab w:val="num" w:pos="360"/>
        </w:tabs>
        <w:ind w:left="360"/>
        <w:jc w:val="both"/>
      </w:pPr>
      <w:r w:rsidRPr="00D4339F">
        <w:t>Podmioty występujące wspólnie mają obowiązek przed podpisaniem umowy dostarczenia zamawiającemu umowy regulującej współpracę – umowa konsorcjum, w szczególności zawierającej poniższe warunki:</w:t>
      </w:r>
    </w:p>
    <w:p w:rsidR="001D2F55" w:rsidRPr="00D4339F" w:rsidRDefault="001D2F55" w:rsidP="001D2F55">
      <w:pPr>
        <w:tabs>
          <w:tab w:val="num" w:pos="360"/>
        </w:tabs>
        <w:jc w:val="both"/>
      </w:pPr>
      <w:r w:rsidRPr="00D4339F">
        <w:tab/>
        <w:t>- strony umowy z oznaczeniem lidera;</w:t>
      </w:r>
    </w:p>
    <w:p w:rsidR="001D2F55" w:rsidRPr="00D4339F" w:rsidRDefault="001D2F55" w:rsidP="001D2F55">
      <w:pPr>
        <w:tabs>
          <w:tab w:val="num" w:pos="360"/>
        </w:tabs>
        <w:jc w:val="both"/>
      </w:pPr>
      <w:r w:rsidRPr="00D4339F">
        <w:tab/>
        <w:t>- cel zawarcia umowy i sposób współdziałania;</w:t>
      </w:r>
    </w:p>
    <w:p w:rsidR="001D2F55" w:rsidRPr="00D4339F" w:rsidRDefault="001D2F55" w:rsidP="001D2F55">
      <w:pPr>
        <w:tabs>
          <w:tab w:val="num" w:pos="360"/>
        </w:tabs>
        <w:jc w:val="both"/>
      </w:pPr>
      <w:r w:rsidRPr="00D4339F">
        <w:tab/>
        <w:t>- okres obowiązywania umowy konsorcjum;</w:t>
      </w:r>
    </w:p>
    <w:p w:rsidR="001D2F55" w:rsidRPr="00D4339F" w:rsidRDefault="001D2F55" w:rsidP="001D2F55">
      <w:pPr>
        <w:tabs>
          <w:tab w:val="num" w:pos="360"/>
        </w:tabs>
        <w:ind w:left="360"/>
        <w:jc w:val="both"/>
      </w:pPr>
      <w:r w:rsidRPr="00D4339F">
        <w:t>- solidarną odpowiedzialność każdego z wykonawców wspólnie ubiegających się                                             o udzielenie zamówienia wobec zamawiającego za wykonanie umowy oraz wniesienie zabezpieczenia należytego wykonania umowy;</w:t>
      </w:r>
    </w:p>
    <w:p w:rsidR="001D2F55" w:rsidRPr="00D4339F" w:rsidRDefault="001D2F55" w:rsidP="001D2F55">
      <w:pPr>
        <w:tabs>
          <w:tab w:val="num" w:pos="360"/>
        </w:tabs>
        <w:ind w:left="360"/>
        <w:jc w:val="both"/>
      </w:pPr>
      <w:r w:rsidRPr="00D4339F">
        <w:t>- wyłączenie możliwości wypowiedzenia umowy konsorcjum przez któregokolwiek                       z wykonawców wspólnie ubiegających się o udzielenie zamówienia do czasu wykonania przedmiotu zamówienia;</w:t>
      </w:r>
    </w:p>
    <w:p w:rsidR="001D2F55" w:rsidRPr="00D4339F" w:rsidRDefault="001D2F55" w:rsidP="001D2F55">
      <w:pPr>
        <w:tabs>
          <w:tab w:val="num" w:pos="360"/>
        </w:tabs>
        <w:jc w:val="both"/>
      </w:pPr>
      <w:r w:rsidRPr="00D4339F">
        <w:tab/>
        <w:t>- zakaz dokonywania zmian w umowie konsorcjum bez zgody zamawiającego.</w:t>
      </w:r>
    </w:p>
    <w:p w:rsidR="00D57842" w:rsidRPr="00D4339F" w:rsidRDefault="00D57842" w:rsidP="00D73A5E">
      <w:pPr>
        <w:jc w:val="both"/>
        <w:rPr>
          <w:b/>
        </w:rPr>
      </w:pPr>
    </w:p>
    <w:p w:rsidR="00D73A5E" w:rsidRPr="00D4339F" w:rsidRDefault="00D73A5E" w:rsidP="00D73A5E">
      <w:pPr>
        <w:jc w:val="both"/>
        <w:rPr>
          <w:b/>
        </w:rPr>
      </w:pPr>
      <w:r w:rsidRPr="00D4339F">
        <w:rPr>
          <w:b/>
        </w:rPr>
        <w:t>XV</w:t>
      </w:r>
      <w:r w:rsidR="001D2F55" w:rsidRPr="00D4339F">
        <w:rPr>
          <w:b/>
        </w:rPr>
        <w:t>I</w:t>
      </w:r>
      <w:r w:rsidRPr="00D4339F">
        <w:rPr>
          <w:b/>
        </w:rPr>
        <w:t>. Wymagania dotyczące zabezpieczenia należytego wykonania umowy.</w:t>
      </w:r>
    </w:p>
    <w:p w:rsidR="00D73A5E" w:rsidRPr="00D4339F" w:rsidRDefault="00D73A5E" w:rsidP="00D73A5E">
      <w:pPr>
        <w:jc w:val="both"/>
      </w:pPr>
    </w:p>
    <w:p w:rsidR="00D73A5E" w:rsidRPr="00D4339F" w:rsidRDefault="00D73A5E" w:rsidP="000F420D">
      <w:pPr>
        <w:jc w:val="both"/>
      </w:pPr>
      <w:r w:rsidRPr="00D4339F">
        <w:t xml:space="preserve">Zamawiający </w:t>
      </w:r>
      <w:r w:rsidR="00D340E4" w:rsidRPr="00D4339F">
        <w:t xml:space="preserve">nie </w:t>
      </w:r>
      <w:r w:rsidRPr="00D4339F">
        <w:t>będzie żądać od wykonawcy, którego oferta została wybrana jako najkorzystniejsza wniesienia zabezpieczenia należytego wykonania umowy</w:t>
      </w:r>
      <w:r w:rsidR="00D340E4" w:rsidRPr="00D4339F">
        <w:t>.</w:t>
      </w:r>
    </w:p>
    <w:p w:rsidR="00D73A5E" w:rsidRPr="00D4339F" w:rsidRDefault="00D73A5E" w:rsidP="006013F2">
      <w:pPr>
        <w:jc w:val="both"/>
      </w:pPr>
    </w:p>
    <w:p w:rsidR="001D2F55" w:rsidRPr="00D4339F" w:rsidRDefault="001D2F55" w:rsidP="001D2F55">
      <w:pPr>
        <w:jc w:val="both"/>
        <w:rPr>
          <w:b/>
        </w:rPr>
      </w:pPr>
      <w:r w:rsidRPr="00D4339F">
        <w:rPr>
          <w:b/>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D2F55" w:rsidRPr="00D4339F" w:rsidRDefault="001D2F55" w:rsidP="001D2F55">
      <w:pPr>
        <w:jc w:val="both"/>
      </w:pPr>
    </w:p>
    <w:p w:rsidR="001D2F55" w:rsidRPr="00D4339F" w:rsidRDefault="001D2F55" w:rsidP="001D2F55">
      <w:pPr>
        <w:jc w:val="both"/>
      </w:pPr>
      <w:r w:rsidRPr="00D4339F">
        <w:t>Zamawiający wymaga od wykonawcy, aby zawarł z nim umowę w sprawie zamówienia publicznego na warunkach określonych we wzorze umowy, stanowiącym załącznik do niniejszej SIWZ.</w:t>
      </w:r>
    </w:p>
    <w:p w:rsidR="000F420D" w:rsidRPr="00D4339F" w:rsidRDefault="000F420D" w:rsidP="00685D2D">
      <w:pPr>
        <w:jc w:val="both"/>
        <w:rPr>
          <w:b/>
        </w:rPr>
      </w:pPr>
    </w:p>
    <w:p w:rsidR="00685D2D" w:rsidRPr="00D4339F" w:rsidRDefault="00685D2D" w:rsidP="00685D2D">
      <w:pPr>
        <w:jc w:val="both"/>
        <w:rPr>
          <w:b/>
        </w:rPr>
      </w:pPr>
      <w:r w:rsidRPr="00D4339F">
        <w:rPr>
          <w:b/>
        </w:rPr>
        <w:t>XVII</w:t>
      </w:r>
      <w:r w:rsidR="001D2F55" w:rsidRPr="00D4339F">
        <w:rPr>
          <w:b/>
        </w:rPr>
        <w:t>I</w:t>
      </w:r>
      <w:r w:rsidRPr="00D4339F">
        <w:rPr>
          <w:b/>
        </w:rPr>
        <w:t>. Pouczenie o środkach ochrony prawnej przysługujących wykonawcy w toku postępowania o udzielenie zamówienia.</w:t>
      </w:r>
    </w:p>
    <w:p w:rsidR="00685D2D" w:rsidRPr="00D4339F" w:rsidRDefault="00685D2D" w:rsidP="00685D2D">
      <w:pPr>
        <w:jc w:val="both"/>
      </w:pPr>
    </w:p>
    <w:p w:rsidR="00EC38D3" w:rsidRPr="00D4339F" w:rsidRDefault="00EC38D3" w:rsidP="00EC38D3">
      <w:pPr>
        <w:jc w:val="both"/>
      </w:pPr>
      <w:r w:rsidRPr="00D4339F">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 Prawo zamówień publicznych.</w:t>
      </w:r>
    </w:p>
    <w:p w:rsidR="00FD371F" w:rsidRDefault="00FD371F" w:rsidP="006013F2">
      <w:pPr>
        <w:jc w:val="both"/>
        <w:rPr>
          <w:b/>
        </w:rPr>
      </w:pPr>
    </w:p>
    <w:p w:rsidR="002244D0" w:rsidRPr="00D4339F" w:rsidRDefault="009C6366" w:rsidP="006013F2">
      <w:pPr>
        <w:jc w:val="both"/>
        <w:rPr>
          <w:b/>
        </w:rPr>
      </w:pPr>
      <w:r w:rsidRPr="00D4339F">
        <w:rPr>
          <w:b/>
        </w:rPr>
        <w:t>X</w:t>
      </w:r>
      <w:r w:rsidR="001D2F55" w:rsidRPr="00D4339F">
        <w:rPr>
          <w:b/>
        </w:rPr>
        <w:t>IX</w:t>
      </w:r>
      <w:r w:rsidR="002244D0" w:rsidRPr="00D4339F">
        <w:rPr>
          <w:b/>
        </w:rPr>
        <w:t>. Opis części zamówienia</w:t>
      </w:r>
      <w:r w:rsidRPr="00D4339F">
        <w:rPr>
          <w:b/>
        </w:rPr>
        <w:t>, jeżeli zamawiający dopuszcza składanie ofert częściowych</w:t>
      </w:r>
      <w:r w:rsidR="002244D0" w:rsidRPr="00D4339F">
        <w:rPr>
          <w:b/>
        </w:rPr>
        <w:t>.</w:t>
      </w:r>
    </w:p>
    <w:p w:rsidR="009C6366" w:rsidRPr="00D4339F" w:rsidRDefault="009C6366" w:rsidP="006013F2">
      <w:pPr>
        <w:jc w:val="both"/>
      </w:pPr>
    </w:p>
    <w:p w:rsidR="0006148D" w:rsidRPr="00D4339F" w:rsidRDefault="0006148D" w:rsidP="006013F2">
      <w:pPr>
        <w:jc w:val="both"/>
      </w:pPr>
      <w:r w:rsidRPr="00D4339F">
        <w:t>Zamawiający nie dopuszcza składania ofert częściowych.</w:t>
      </w:r>
    </w:p>
    <w:p w:rsidR="00E61596" w:rsidRPr="00D4339F" w:rsidRDefault="00E61596" w:rsidP="006013F2">
      <w:pPr>
        <w:jc w:val="both"/>
        <w:rPr>
          <w:b/>
        </w:rPr>
      </w:pPr>
    </w:p>
    <w:p w:rsidR="00213AB7" w:rsidRPr="00D4339F" w:rsidRDefault="00213AB7" w:rsidP="00213AB7">
      <w:pPr>
        <w:jc w:val="both"/>
        <w:rPr>
          <w:b/>
        </w:rPr>
      </w:pPr>
      <w:r w:rsidRPr="00D4339F">
        <w:rPr>
          <w:b/>
        </w:rPr>
        <w:t>XX. Maksymalna liczba wykonawców, z którymi zamawiający zawrze umowę ramową, jeżeli zamawiający przewiduje zawarcie umowy ramowej.</w:t>
      </w:r>
    </w:p>
    <w:p w:rsidR="00213AB7" w:rsidRPr="00D4339F" w:rsidRDefault="00213AB7" w:rsidP="00213AB7">
      <w:pPr>
        <w:jc w:val="both"/>
      </w:pPr>
    </w:p>
    <w:p w:rsidR="00213AB7" w:rsidRPr="00D4339F" w:rsidRDefault="00213AB7" w:rsidP="00213AB7">
      <w:pPr>
        <w:jc w:val="both"/>
      </w:pPr>
      <w:r w:rsidRPr="00D4339F">
        <w:t>Zamawiający nie przewiduje zawarcia umowy ramowej.</w:t>
      </w:r>
    </w:p>
    <w:p w:rsidR="00213AB7" w:rsidRPr="00D4339F" w:rsidRDefault="00213AB7" w:rsidP="00213AB7">
      <w:pPr>
        <w:jc w:val="both"/>
      </w:pPr>
    </w:p>
    <w:p w:rsidR="00213AB7" w:rsidRPr="00D4339F" w:rsidRDefault="00213AB7" w:rsidP="00213AB7">
      <w:pPr>
        <w:jc w:val="both"/>
        <w:rPr>
          <w:b/>
        </w:rPr>
      </w:pPr>
      <w:r w:rsidRPr="00D4339F">
        <w:rPr>
          <w:b/>
        </w:rPr>
        <w:t>XXI. Informacja o przewidywanych zamówieniach, o których mowa w art. 67 ust. 1 pkt 6 i 7, jeżeli zamawiający przewiduje udzielenie takich zamówień.</w:t>
      </w:r>
    </w:p>
    <w:p w:rsidR="00213AB7" w:rsidRPr="00D4339F" w:rsidRDefault="00213AB7" w:rsidP="00213AB7">
      <w:pPr>
        <w:jc w:val="both"/>
      </w:pPr>
    </w:p>
    <w:p w:rsidR="00213AB7" w:rsidRPr="00D4339F" w:rsidRDefault="00213AB7" w:rsidP="00213AB7">
      <w:pPr>
        <w:jc w:val="both"/>
      </w:pPr>
      <w:r w:rsidRPr="00D4339F">
        <w:t>Zamawiający przewiduje udzielenie zamówienia polegającego na powtórzeniu podobnych usług lub robót budowlanych, stanowiących nie więcej niż 20 % wartości zamówienia podstawowego.</w:t>
      </w:r>
    </w:p>
    <w:p w:rsidR="00213AB7" w:rsidRPr="00D4339F" w:rsidRDefault="00213AB7" w:rsidP="00213AB7">
      <w:pPr>
        <w:jc w:val="both"/>
      </w:pPr>
    </w:p>
    <w:p w:rsidR="00213AB7" w:rsidRPr="00D4339F" w:rsidRDefault="00213AB7" w:rsidP="00213AB7">
      <w:pPr>
        <w:jc w:val="both"/>
        <w:rPr>
          <w:b/>
        </w:rPr>
      </w:pPr>
      <w:r w:rsidRPr="00D4339F">
        <w:rPr>
          <w:b/>
        </w:rPr>
        <w:t>XXII. Opis sposobu przedstawiania ofert wariantowych oraz minimalne warunki, jakim muszą odpowiadać oferty wariantowe wraz z wybranymi kryteriami oceny, jeżeli zamawiający wymaga lub dopuszcza ich składanie.</w:t>
      </w:r>
    </w:p>
    <w:p w:rsidR="00213AB7" w:rsidRPr="00D4339F" w:rsidRDefault="00213AB7" w:rsidP="00213AB7">
      <w:pPr>
        <w:jc w:val="both"/>
      </w:pPr>
    </w:p>
    <w:p w:rsidR="00213AB7" w:rsidRPr="00D4339F" w:rsidRDefault="00213AB7" w:rsidP="00213AB7">
      <w:pPr>
        <w:jc w:val="both"/>
      </w:pPr>
      <w:r w:rsidRPr="00D4339F">
        <w:t>Zamawiający nie dopuszcza składania ofert wariantowych.</w:t>
      </w:r>
    </w:p>
    <w:p w:rsidR="00213AB7" w:rsidRPr="00D4339F" w:rsidRDefault="00213AB7" w:rsidP="00213AB7">
      <w:pPr>
        <w:jc w:val="both"/>
      </w:pPr>
    </w:p>
    <w:p w:rsidR="00213AB7" w:rsidRPr="00D4339F" w:rsidRDefault="00213AB7" w:rsidP="00213AB7">
      <w:pPr>
        <w:jc w:val="both"/>
        <w:rPr>
          <w:b/>
        </w:rPr>
      </w:pPr>
      <w:r w:rsidRPr="00D4339F">
        <w:rPr>
          <w:b/>
        </w:rPr>
        <w:t>XXIII. Adres poczty elektronicznej lub strony internetowej zamawiającego.</w:t>
      </w:r>
    </w:p>
    <w:p w:rsidR="00213AB7" w:rsidRPr="00D4339F" w:rsidRDefault="00213AB7" w:rsidP="00213AB7">
      <w:pPr>
        <w:jc w:val="both"/>
      </w:pPr>
    </w:p>
    <w:p w:rsidR="00213AB7" w:rsidRPr="00D4339F" w:rsidRDefault="00213AB7" w:rsidP="00213AB7">
      <w:pPr>
        <w:jc w:val="both"/>
      </w:pPr>
      <w:r w:rsidRPr="00D4339F">
        <w:t>Zamawiający podaje adres poczty elektronicznej lub strony internetowej:</w:t>
      </w:r>
    </w:p>
    <w:p w:rsidR="00213AB7" w:rsidRPr="00D4339F" w:rsidRDefault="00213AB7" w:rsidP="00213AB7">
      <w:pPr>
        <w:jc w:val="both"/>
        <w:rPr>
          <w:lang w:val="en-US"/>
        </w:rPr>
      </w:pPr>
      <w:r w:rsidRPr="00D4339F">
        <w:rPr>
          <w:lang w:val="en-US"/>
        </w:rPr>
        <w:t xml:space="preserve">e-mail: </w:t>
      </w:r>
      <w:hyperlink r:id="rId9" w:history="1">
        <w:r w:rsidRPr="00D4339F">
          <w:rPr>
            <w:rStyle w:val="Hipercze"/>
            <w:color w:val="auto"/>
            <w:u w:val="none"/>
            <w:lang w:val="en-US"/>
          </w:rPr>
          <w:t>urzad@um.szczecinek.pl</w:t>
        </w:r>
      </w:hyperlink>
      <w:r w:rsidRPr="00D4339F">
        <w:rPr>
          <w:lang w:val="en-US"/>
        </w:rPr>
        <w:t>,</w:t>
      </w:r>
    </w:p>
    <w:p w:rsidR="00213AB7" w:rsidRPr="00D4339F" w:rsidRDefault="00213AB7" w:rsidP="00213AB7">
      <w:pPr>
        <w:jc w:val="both"/>
      </w:pPr>
      <w:r w:rsidRPr="00D4339F">
        <w:t xml:space="preserve">adres internetowy: </w:t>
      </w:r>
      <w:hyperlink r:id="rId10" w:history="1">
        <w:r w:rsidRPr="00D4339F">
          <w:rPr>
            <w:rStyle w:val="Hipercze"/>
            <w:color w:val="auto"/>
            <w:u w:val="none"/>
          </w:rPr>
          <w:t>www.szczecinek.pl</w:t>
        </w:r>
      </w:hyperlink>
      <w:r w:rsidRPr="00D4339F">
        <w:t>.</w:t>
      </w:r>
    </w:p>
    <w:p w:rsidR="00213AB7" w:rsidRPr="00D4339F" w:rsidRDefault="00213AB7" w:rsidP="00213AB7">
      <w:pPr>
        <w:jc w:val="both"/>
      </w:pPr>
    </w:p>
    <w:p w:rsidR="00213AB7" w:rsidRPr="00D4339F" w:rsidRDefault="00213AB7" w:rsidP="00213AB7">
      <w:pPr>
        <w:jc w:val="both"/>
        <w:rPr>
          <w:b/>
        </w:rPr>
      </w:pPr>
      <w:r w:rsidRPr="00D4339F">
        <w:rPr>
          <w:b/>
        </w:rPr>
        <w:t>XXIV. Informacje dotyczące walut obcych, w jakich mogą być prowadzone rozliczenia między zamawiającym a wykonawcą, jeżeli zamawiający przewiduje rozliczenia w walutach obcych.</w:t>
      </w:r>
    </w:p>
    <w:p w:rsidR="00213AB7" w:rsidRPr="00D4339F" w:rsidRDefault="00213AB7" w:rsidP="00213AB7">
      <w:pPr>
        <w:jc w:val="both"/>
      </w:pPr>
    </w:p>
    <w:p w:rsidR="00213AB7" w:rsidRPr="00D4339F" w:rsidRDefault="00213AB7" w:rsidP="00213AB7">
      <w:pPr>
        <w:jc w:val="both"/>
      </w:pPr>
      <w:r w:rsidRPr="00D4339F">
        <w:t>Zamawiający nie przewiduje prowadzenia rozliczeń w walutach obcych.</w:t>
      </w:r>
    </w:p>
    <w:p w:rsidR="00213AB7" w:rsidRPr="00D4339F" w:rsidRDefault="00213AB7" w:rsidP="00213AB7">
      <w:pPr>
        <w:jc w:val="both"/>
      </w:pPr>
    </w:p>
    <w:p w:rsidR="00213AB7" w:rsidRPr="00D4339F" w:rsidRDefault="00213AB7" w:rsidP="00213AB7">
      <w:pPr>
        <w:jc w:val="both"/>
        <w:rPr>
          <w:b/>
        </w:rPr>
      </w:pPr>
      <w:r w:rsidRPr="00D4339F">
        <w:rPr>
          <w:b/>
        </w:rPr>
        <w:t>XXV. Informacja o przewidywanym zastosowaniu aukcji elektronicznej.</w:t>
      </w:r>
    </w:p>
    <w:p w:rsidR="00213AB7" w:rsidRPr="00D4339F" w:rsidRDefault="00213AB7" w:rsidP="00213AB7">
      <w:pPr>
        <w:jc w:val="both"/>
      </w:pPr>
    </w:p>
    <w:p w:rsidR="00213AB7" w:rsidRPr="00D4339F" w:rsidRDefault="00213AB7" w:rsidP="00213AB7">
      <w:pPr>
        <w:jc w:val="both"/>
      </w:pPr>
      <w:r w:rsidRPr="00D4339F">
        <w:t>Zamawiający nie przewiduje zastosowania aukcji elektronicznej.</w:t>
      </w:r>
    </w:p>
    <w:p w:rsidR="00213AB7" w:rsidRPr="00D4339F" w:rsidRDefault="00213AB7" w:rsidP="00213AB7">
      <w:pPr>
        <w:jc w:val="both"/>
      </w:pPr>
    </w:p>
    <w:p w:rsidR="00213AB7" w:rsidRPr="00D4339F" w:rsidRDefault="00213AB7" w:rsidP="00213AB7">
      <w:pPr>
        <w:jc w:val="both"/>
        <w:rPr>
          <w:b/>
        </w:rPr>
      </w:pPr>
      <w:r w:rsidRPr="00D4339F">
        <w:rPr>
          <w:b/>
        </w:rPr>
        <w:t>XXVI. Wysokość zwrotu kosztów udziału w postępowaniu, jeżeli zamawiający przewiduje ich zwrot.</w:t>
      </w:r>
    </w:p>
    <w:p w:rsidR="00213AB7" w:rsidRPr="00D4339F" w:rsidRDefault="00213AB7" w:rsidP="00213AB7">
      <w:pPr>
        <w:jc w:val="both"/>
      </w:pPr>
    </w:p>
    <w:p w:rsidR="00213AB7" w:rsidRPr="00D4339F" w:rsidRDefault="00213AB7" w:rsidP="00213AB7">
      <w:pPr>
        <w:jc w:val="both"/>
      </w:pPr>
      <w:r w:rsidRPr="00D4339F">
        <w:t>Zamawiający nie przewiduje zwrotu kosztów udziału w postępowaniu.</w:t>
      </w:r>
    </w:p>
    <w:p w:rsidR="00213AB7" w:rsidRPr="00D4339F" w:rsidRDefault="00213AB7" w:rsidP="00213AB7">
      <w:pPr>
        <w:jc w:val="both"/>
        <w:rPr>
          <w:b/>
        </w:rPr>
      </w:pPr>
    </w:p>
    <w:p w:rsidR="00213AB7" w:rsidRPr="00D4339F" w:rsidRDefault="00213AB7" w:rsidP="00213AB7">
      <w:pPr>
        <w:jc w:val="both"/>
        <w:rPr>
          <w:b/>
        </w:rPr>
      </w:pPr>
      <w:r w:rsidRPr="00D4339F">
        <w:rPr>
          <w:b/>
        </w:rPr>
        <w:t>XXVII. Informacja o przewidywanych wymaganiach, o których mowa w art. 29 ust. 3a.</w:t>
      </w:r>
    </w:p>
    <w:p w:rsidR="00213AB7" w:rsidRPr="00D4339F" w:rsidRDefault="00213AB7" w:rsidP="00213AB7">
      <w:pPr>
        <w:jc w:val="both"/>
      </w:pPr>
    </w:p>
    <w:p w:rsidR="00213AB7" w:rsidRPr="00D4339F" w:rsidRDefault="00213AB7" w:rsidP="00213AB7">
      <w:pPr>
        <w:jc w:val="both"/>
      </w:pPr>
      <w:r w:rsidRPr="00D4339F">
        <w:t>Zamawiający określa w szczególności:</w:t>
      </w:r>
    </w:p>
    <w:p w:rsidR="00213AB7" w:rsidRPr="00D4339F" w:rsidRDefault="00213AB7" w:rsidP="00BA1100">
      <w:pPr>
        <w:numPr>
          <w:ilvl w:val="0"/>
          <w:numId w:val="17"/>
        </w:numPr>
        <w:ind w:left="426" w:hanging="426"/>
        <w:jc w:val="both"/>
      </w:pPr>
      <w:r w:rsidRPr="00D4339F">
        <w:t>Wykonawca zobowiązuje się, że pracownicy świadczący usługi będą w okresie realizacji umowy zatrudnieni na podstawie umowy o pracę w rozumieniu przepisów ustawy z dnia 26 czerwca 1974 r.- Kodeks pracy (Dz. U. z 2016 r. poz. 1666).</w:t>
      </w:r>
    </w:p>
    <w:p w:rsidR="00213AB7" w:rsidRPr="00D4339F" w:rsidRDefault="00213AB7" w:rsidP="00BA1100">
      <w:pPr>
        <w:numPr>
          <w:ilvl w:val="0"/>
          <w:numId w:val="17"/>
        </w:numPr>
        <w:ind w:left="426" w:hanging="426"/>
        <w:jc w:val="both"/>
      </w:pPr>
      <w:r w:rsidRPr="00D4339F">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rsidR="00213AB7" w:rsidRPr="00D4339F" w:rsidRDefault="00213AB7" w:rsidP="00BA1100">
      <w:pPr>
        <w:numPr>
          <w:ilvl w:val="0"/>
          <w:numId w:val="17"/>
        </w:numPr>
        <w:ind w:left="426" w:hanging="426"/>
        <w:jc w:val="both"/>
      </w:pPr>
      <w:r w:rsidRPr="00D4339F">
        <w:t>Nieprzedłożenie przez wykonawcę kopii umów zawartych przez wykonawcę                                z pracownikami świadczącymi usługi w terminie wskazanym przez zamawiającego zgodnie z ust. 2 będzie traktowane jako niewypełnienie obowiązku zatrudnienia pracowników świadczących usługi na podstawie umowy o pracę.</w:t>
      </w:r>
    </w:p>
    <w:p w:rsidR="00213AB7" w:rsidRPr="00D4339F" w:rsidRDefault="00213AB7" w:rsidP="00BA1100">
      <w:pPr>
        <w:numPr>
          <w:ilvl w:val="0"/>
          <w:numId w:val="17"/>
        </w:numPr>
        <w:ind w:left="426" w:hanging="426"/>
        <w:jc w:val="both"/>
      </w:pPr>
      <w:r w:rsidRPr="00D4339F">
        <w:t xml:space="preserve">Za niedopełnienie wymogu zatrudnienia pracowników świadczących usługi na podstawie umowy o pracę w rozumieniu przepisów Kodeksu Pracy, wykonawca zapłaci </w:t>
      </w:r>
      <w:r w:rsidRPr="00D4339F">
        <w:lastRenderedPageBreak/>
        <w:t>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SIWZ.</w:t>
      </w:r>
    </w:p>
    <w:p w:rsidR="00213AB7" w:rsidRPr="00D4339F" w:rsidRDefault="00213AB7" w:rsidP="00213AB7">
      <w:pPr>
        <w:jc w:val="both"/>
      </w:pPr>
    </w:p>
    <w:p w:rsidR="00213AB7" w:rsidRPr="00D4339F" w:rsidRDefault="00213AB7" w:rsidP="00213AB7">
      <w:pPr>
        <w:jc w:val="both"/>
        <w:rPr>
          <w:b/>
        </w:rPr>
      </w:pPr>
      <w:r w:rsidRPr="00D4339F">
        <w:rPr>
          <w:b/>
        </w:rPr>
        <w:t>XXVIII. Informacja o przewidywanych wymaganiach, o których mowa w art. 29 ust. 4.</w:t>
      </w:r>
    </w:p>
    <w:p w:rsidR="00213AB7" w:rsidRPr="00D4339F" w:rsidRDefault="00213AB7" w:rsidP="00213AB7">
      <w:pPr>
        <w:jc w:val="both"/>
      </w:pPr>
    </w:p>
    <w:p w:rsidR="00213AB7" w:rsidRPr="00D4339F" w:rsidRDefault="00213AB7" w:rsidP="00213AB7">
      <w:pPr>
        <w:jc w:val="both"/>
      </w:pPr>
      <w:r w:rsidRPr="00D4339F">
        <w:t>Zamawiający nie przewiduje określenia w opisie przedmiotu zamówienia wymagań związanych z realizacją zamówienia.</w:t>
      </w:r>
    </w:p>
    <w:p w:rsidR="00213AB7" w:rsidRPr="00D4339F" w:rsidRDefault="00213AB7" w:rsidP="00213AB7">
      <w:pPr>
        <w:jc w:val="both"/>
      </w:pPr>
    </w:p>
    <w:p w:rsidR="00213AB7" w:rsidRPr="00D4339F" w:rsidRDefault="00213AB7" w:rsidP="00213AB7">
      <w:pPr>
        <w:jc w:val="both"/>
        <w:rPr>
          <w:b/>
        </w:rPr>
      </w:pPr>
      <w:r w:rsidRPr="00D4339F">
        <w:rPr>
          <w:b/>
        </w:rPr>
        <w:t>XXIX. Informacja o obowiązku osobistego wykonania przez wykonawcę kluczowych części zamówienia, jeżeli zamawiający dokonuje takiego zastrzeżenia zgodnie z art. 36a ust. 2.</w:t>
      </w:r>
    </w:p>
    <w:p w:rsidR="00213AB7" w:rsidRPr="00D4339F" w:rsidRDefault="00213AB7" w:rsidP="00213AB7">
      <w:pPr>
        <w:jc w:val="both"/>
      </w:pPr>
    </w:p>
    <w:p w:rsidR="00213AB7" w:rsidRPr="00D4339F" w:rsidRDefault="00213AB7" w:rsidP="00213AB7">
      <w:pPr>
        <w:jc w:val="both"/>
      </w:pPr>
      <w:r w:rsidRPr="00D4339F">
        <w:t>Zamawiający zastrzega obowiązek osobistego wykonania przez wykonawcę, a w przypadku powoływania się na zasoby innego podmiotu na zasadach określonych w art. 22a ust. 1 ustawy Prawo zamówień publicznych, osobistego wykonania przez ten podmiot kluczowych części zamówienia:</w:t>
      </w:r>
    </w:p>
    <w:p w:rsidR="00213AB7" w:rsidRPr="00D4339F" w:rsidRDefault="00213AB7" w:rsidP="00213AB7">
      <w:pPr>
        <w:jc w:val="both"/>
      </w:pPr>
      <w:r w:rsidRPr="00D4339F">
        <w:t xml:space="preserve">- naprawa i konserwacja urządzeń elektrycznych oświetlenia ulic. </w:t>
      </w:r>
    </w:p>
    <w:p w:rsidR="00213AB7" w:rsidRPr="00D4339F" w:rsidRDefault="00213AB7" w:rsidP="00213AB7">
      <w:pPr>
        <w:jc w:val="both"/>
      </w:pPr>
    </w:p>
    <w:p w:rsidR="00213AB7" w:rsidRPr="00D4339F" w:rsidRDefault="00213AB7" w:rsidP="00213AB7">
      <w:pPr>
        <w:jc w:val="both"/>
      </w:pPr>
    </w:p>
    <w:p w:rsidR="00213AB7" w:rsidRPr="00D4339F" w:rsidRDefault="00213AB7" w:rsidP="00213AB7">
      <w:pPr>
        <w:jc w:val="both"/>
      </w:pPr>
      <w:r w:rsidRPr="00D4339F">
        <w:rPr>
          <w:b/>
        </w:rPr>
        <w:t>XXX. Standardy jakościowe, o których mowa w art. 91 ust. 2a.</w:t>
      </w:r>
    </w:p>
    <w:p w:rsidR="00213AB7" w:rsidRPr="00D4339F" w:rsidRDefault="00213AB7" w:rsidP="00213AB7">
      <w:pPr>
        <w:jc w:val="both"/>
      </w:pPr>
    </w:p>
    <w:p w:rsidR="00213AB7" w:rsidRPr="00D4339F" w:rsidRDefault="00213AB7" w:rsidP="00213AB7">
      <w:pPr>
        <w:jc w:val="both"/>
      </w:pPr>
      <w:r w:rsidRPr="00D4339F">
        <w:t>Zamawiający nie określa w opisie przedmiotu zamówienia standardów jakościowych odnoszących się do wszystkich istotnych cech przedmiotu zamówienia w celu zastosowania kryterium ceny o wadze przekraczającej 60 %.</w:t>
      </w:r>
    </w:p>
    <w:p w:rsidR="00DA5A82" w:rsidRPr="00D4339F" w:rsidRDefault="00DA5A82" w:rsidP="00213AB7">
      <w:pPr>
        <w:jc w:val="both"/>
        <w:rPr>
          <w:b/>
        </w:rPr>
      </w:pPr>
    </w:p>
    <w:p w:rsidR="00213AB7" w:rsidRPr="00D4339F" w:rsidRDefault="00FD4756" w:rsidP="00213AB7">
      <w:pPr>
        <w:jc w:val="both"/>
      </w:pPr>
      <w:r>
        <w:rPr>
          <w:b/>
        </w:rPr>
        <w:t>X</w:t>
      </w:r>
      <w:r w:rsidR="00213AB7" w:rsidRPr="00D4339F">
        <w:rPr>
          <w:b/>
        </w:rPr>
        <w:t>XXI. Zamawiający żąda wskazania przez wykonawcę części zamówienia, których wykonanie zamierza powierzyć podwykonawcom, i podania przez wykonawcę firm podwykonawców.</w:t>
      </w:r>
    </w:p>
    <w:p w:rsidR="00640F67" w:rsidRPr="00D4339F" w:rsidRDefault="00640F67" w:rsidP="00213AB7">
      <w:pPr>
        <w:jc w:val="both"/>
      </w:pPr>
    </w:p>
    <w:p w:rsidR="00213AB7" w:rsidRPr="00D4339F" w:rsidRDefault="00213AB7" w:rsidP="00213AB7">
      <w:pPr>
        <w:jc w:val="both"/>
      </w:pPr>
      <w:r w:rsidRPr="00D4339F">
        <w:t>Zamawiający żąda wskazania przez wykonawcę części zamówienia, których wykonanie zamierza powierzyć podwykonawcom, i podania przez wykonawcę firm podwykonawców.</w:t>
      </w:r>
    </w:p>
    <w:p w:rsidR="00213AB7" w:rsidRPr="00D4339F" w:rsidRDefault="00213AB7" w:rsidP="00213AB7">
      <w:pPr>
        <w:jc w:val="both"/>
      </w:pPr>
    </w:p>
    <w:p w:rsidR="00213AB7" w:rsidRPr="00D4339F" w:rsidRDefault="00213AB7" w:rsidP="00213AB7">
      <w:pPr>
        <w:jc w:val="both"/>
      </w:pPr>
    </w:p>
    <w:p w:rsidR="00213AB7" w:rsidRPr="00D4339F" w:rsidRDefault="00213AB7" w:rsidP="00213AB7">
      <w:pPr>
        <w:jc w:val="both"/>
      </w:pPr>
    </w:p>
    <w:p w:rsidR="00213AB7" w:rsidRPr="00D4339F" w:rsidRDefault="00213AB7" w:rsidP="00213AB7">
      <w:pPr>
        <w:ind w:left="5664" w:firstLine="708"/>
        <w:jc w:val="both"/>
        <w:rPr>
          <w:i/>
        </w:rPr>
      </w:pPr>
      <w:r w:rsidRPr="00D4339F">
        <w:rPr>
          <w:i/>
        </w:rPr>
        <w:t>Zatwierdził:</w:t>
      </w:r>
    </w:p>
    <w:p w:rsidR="00213AB7" w:rsidRPr="00D4339F" w:rsidRDefault="00A56D44" w:rsidP="00213AB7">
      <w:pPr>
        <w:ind w:left="5664" w:firstLine="708"/>
        <w:jc w:val="both"/>
        <w:rPr>
          <w:i/>
        </w:rPr>
      </w:pPr>
      <w:r>
        <w:rPr>
          <w:i/>
        </w:rPr>
        <w:t>Burmistrz</w:t>
      </w:r>
      <w:r w:rsidR="00213AB7" w:rsidRPr="00D4339F">
        <w:rPr>
          <w:i/>
        </w:rPr>
        <w:t xml:space="preserve"> Miasta</w:t>
      </w:r>
    </w:p>
    <w:p w:rsidR="00213AB7" w:rsidRPr="00D4339F" w:rsidRDefault="00A56D44" w:rsidP="00213AB7">
      <w:pPr>
        <w:ind w:left="5664" w:firstLine="708"/>
        <w:jc w:val="both"/>
        <w:rPr>
          <w:i/>
        </w:rPr>
      </w:pPr>
      <w:r>
        <w:rPr>
          <w:i/>
        </w:rPr>
        <w:t>Jerzy Hardie - Douglas</w:t>
      </w:r>
      <w:bookmarkStart w:id="0" w:name="_GoBack"/>
      <w:bookmarkEnd w:id="0"/>
    </w:p>
    <w:p w:rsidR="002620DE" w:rsidRPr="00D4339F" w:rsidRDefault="002620DE" w:rsidP="00213AB7">
      <w:pPr>
        <w:jc w:val="both"/>
        <w:rPr>
          <w:i/>
        </w:rPr>
      </w:pPr>
    </w:p>
    <w:sectPr w:rsidR="002620DE" w:rsidRPr="00D4339F" w:rsidSect="002E5EFE">
      <w:footerReference w:type="even" r:id="rId11"/>
      <w:footerReference w:type="default" r:id="rId12"/>
      <w:pgSz w:w="11906" w:h="16838"/>
      <w:pgMar w:top="993" w:right="1417" w:bottom="1417" w:left="1417"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C0" w:rsidRDefault="00E445C0">
      <w:r>
        <w:separator/>
      </w:r>
    </w:p>
  </w:endnote>
  <w:endnote w:type="continuationSeparator" w:id="0">
    <w:p w:rsidR="00E445C0" w:rsidRDefault="00E4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95" w:rsidRDefault="00F02795" w:rsidP="00FE49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2795" w:rsidRDefault="00F02795" w:rsidP="00FE49F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95" w:rsidRDefault="00F02795" w:rsidP="00FE49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56D44">
      <w:rPr>
        <w:rStyle w:val="Numerstrony"/>
        <w:noProof/>
      </w:rPr>
      <w:t>13</w:t>
    </w:r>
    <w:r>
      <w:rPr>
        <w:rStyle w:val="Numerstrony"/>
      </w:rPr>
      <w:fldChar w:fldCharType="end"/>
    </w:r>
  </w:p>
  <w:p w:rsidR="00F02795" w:rsidRPr="001A276E" w:rsidRDefault="00F02795" w:rsidP="001A276E">
    <w:pPr>
      <w:pStyle w:val="Stopka"/>
      <w:ind w:right="360"/>
      <w:jc w:val="center"/>
      <w:rPr>
        <w:sz w:val="20"/>
        <w:szCs w:val="20"/>
      </w:rPr>
    </w:pPr>
    <w:r w:rsidRPr="001A276E">
      <w:rPr>
        <w:sz w:val="20"/>
        <w:szCs w:val="20"/>
      </w:rPr>
      <w:t>____________________________________________________________________</w:t>
    </w:r>
    <w:r>
      <w:rPr>
        <w:sz w:val="20"/>
        <w:szCs w:val="20"/>
      </w:rPr>
      <w:t>_______________</w:t>
    </w:r>
    <w:r w:rsidRPr="001A276E">
      <w:rPr>
        <w:sz w:val="20"/>
        <w:szCs w:val="20"/>
      </w:rPr>
      <w:t>____</w:t>
    </w:r>
  </w:p>
  <w:p w:rsidR="00F02795" w:rsidRPr="002E5EFE" w:rsidRDefault="00F02795" w:rsidP="00830D67">
    <w:pPr>
      <w:pStyle w:val="Stopka"/>
      <w:ind w:right="360"/>
      <w:jc w:val="center"/>
      <w:rPr>
        <w:sz w:val="20"/>
        <w:szCs w:val="20"/>
      </w:rPr>
    </w:pPr>
    <w:r w:rsidRPr="002E5EFE">
      <w:rPr>
        <w:i/>
        <w:sz w:val="20"/>
        <w:szCs w:val="20"/>
      </w:rPr>
      <w:t>Świadczenie usługi naprawy i konserwacji urządzeń</w:t>
    </w:r>
    <w:r>
      <w:rPr>
        <w:i/>
        <w:sz w:val="20"/>
        <w:szCs w:val="20"/>
      </w:rPr>
      <w:t xml:space="preserve"> elektrycznych oświetlenia ulic, </w:t>
    </w:r>
    <w:r w:rsidRPr="002E5EFE">
      <w:rPr>
        <w:i/>
        <w:sz w:val="20"/>
        <w:szCs w:val="20"/>
      </w:rPr>
      <w:t xml:space="preserve"> będących własnością Miasta Szczecinek</w:t>
    </w:r>
    <w:r>
      <w:rPr>
        <w:i/>
        <w:sz w:val="20"/>
        <w:szCs w:val="20"/>
      </w:rPr>
      <w:t xml:space="preserve">, w okresie od stycznia </w:t>
    </w:r>
    <w:r w:rsidRPr="002E5EFE">
      <w:rPr>
        <w:i/>
        <w:sz w:val="20"/>
        <w:szCs w:val="20"/>
      </w:rPr>
      <w:t>201</w:t>
    </w:r>
    <w:r>
      <w:rPr>
        <w:i/>
        <w:sz w:val="20"/>
        <w:szCs w:val="20"/>
      </w:rPr>
      <w:t>8</w:t>
    </w:r>
    <w:r w:rsidRPr="002E5EFE">
      <w:rPr>
        <w:i/>
        <w:sz w:val="20"/>
        <w:szCs w:val="20"/>
      </w:rPr>
      <w:t xml:space="preserve"> r. do 31.12.201</w:t>
    </w:r>
    <w:r>
      <w:rPr>
        <w:i/>
        <w:sz w:val="20"/>
        <w:szCs w:val="20"/>
      </w:rPr>
      <w:t>9</w:t>
    </w:r>
    <w:r w:rsidRPr="002E5EFE">
      <w:rPr>
        <w:i/>
        <w:sz w:val="20"/>
        <w:szCs w:val="20"/>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C0" w:rsidRDefault="00E445C0">
      <w:r>
        <w:separator/>
      </w:r>
    </w:p>
  </w:footnote>
  <w:footnote w:type="continuationSeparator" w:id="0">
    <w:p w:rsidR="00E445C0" w:rsidRDefault="00E44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A31"/>
    <w:multiLevelType w:val="hybridMultilevel"/>
    <w:tmpl w:val="06880D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6761B2"/>
    <w:multiLevelType w:val="hybridMultilevel"/>
    <w:tmpl w:val="C3B2FF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31E6B26"/>
    <w:multiLevelType w:val="multilevel"/>
    <w:tmpl w:val="5916FCB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7E3627"/>
    <w:multiLevelType w:val="hybridMultilevel"/>
    <w:tmpl w:val="09E038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C7C84"/>
    <w:multiLevelType w:val="hybridMultilevel"/>
    <w:tmpl w:val="4420DDB6"/>
    <w:lvl w:ilvl="0" w:tplc="0415000F">
      <w:start w:val="1"/>
      <w:numFmt w:val="decimal"/>
      <w:lvlText w:val="%1."/>
      <w:lvlJc w:val="left"/>
      <w:pPr>
        <w:tabs>
          <w:tab w:val="num" w:pos="720"/>
        </w:tabs>
        <w:ind w:left="720" w:hanging="360"/>
      </w:pPr>
    </w:lvl>
    <w:lvl w:ilvl="1" w:tplc="61FA1A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E224D4"/>
    <w:multiLevelType w:val="hybridMultilevel"/>
    <w:tmpl w:val="0B9CD5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585D9D"/>
    <w:multiLevelType w:val="multilevel"/>
    <w:tmpl w:val="674646DE"/>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5257CEB"/>
    <w:multiLevelType w:val="hybridMultilevel"/>
    <w:tmpl w:val="44CEEFD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3D6FB3"/>
    <w:multiLevelType w:val="hybridMultilevel"/>
    <w:tmpl w:val="7C4035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C047188"/>
    <w:multiLevelType w:val="hybridMultilevel"/>
    <w:tmpl w:val="E00228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0952D63"/>
    <w:multiLevelType w:val="multilevel"/>
    <w:tmpl w:val="5A9A46F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5143841"/>
    <w:multiLevelType w:val="multilevel"/>
    <w:tmpl w:val="C908C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B4424C"/>
    <w:multiLevelType w:val="hybridMultilevel"/>
    <w:tmpl w:val="DDDA78A2"/>
    <w:lvl w:ilvl="0" w:tplc="62F6F4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E164A"/>
    <w:multiLevelType w:val="hybridMultilevel"/>
    <w:tmpl w:val="7B587A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23047B"/>
    <w:multiLevelType w:val="multilevel"/>
    <w:tmpl w:val="1EB691A8"/>
    <w:lvl w:ilvl="0">
      <w:start w:val="1"/>
      <w:numFmt w:val="decimal"/>
      <w:lvlText w:val="%1"/>
      <w:lvlJc w:val="left"/>
      <w:pPr>
        <w:tabs>
          <w:tab w:val="num" w:pos="495"/>
        </w:tabs>
        <w:ind w:left="495" w:hanging="495"/>
      </w:pPr>
      <w:rPr>
        <w:rFonts w:hint="default"/>
      </w:rPr>
    </w:lvl>
    <w:lvl w:ilvl="1">
      <w:start w:val="5"/>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9908D8"/>
    <w:multiLevelType w:val="hybridMultilevel"/>
    <w:tmpl w:val="DDFC96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452E86"/>
    <w:multiLevelType w:val="multilevel"/>
    <w:tmpl w:val="D708D554"/>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C05C24"/>
    <w:multiLevelType w:val="hybridMultilevel"/>
    <w:tmpl w:val="77183E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0"/>
  </w:num>
  <w:num w:numId="4">
    <w:abstractNumId w:val="5"/>
  </w:num>
  <w:num w:numId="5">
    <w:abstractNumId w:val="4"/>
  </w:num>
  <w:num w:numId="6">
    <w:abstractNumId w:val="17"/>
  </w:num>
  <w:num w:numId="7">
    <w:abstractNumId w:val="0"/>
  </w:num>
  <w:num w:numId="8">
    <w:abstractNumId w:val="12"/>
  </w:num>
  <w:num w:numId="9">
    <w:abstractNumId w:val="6"/>
  </w:num>
  <w:num w:numId="10">
    <w:abstractNumId w:val="1"/>
  </w:num>
  <w:num w:numId="11">
    <w:abstractNumId w:val="13"/>
  </w:num>
  <w:num w:numId="12">
    <w:abstractNumId w:val="9"/>
  </w:num>
  <w:num w:numId="13">
    <w:abstractNumId w:val="15"/>
  </w:num>
  <w:num w:numId="14">
    <w:abstractNumId w:val="14"/>
  </w:num>
  <w:num w:numId="15">
    <w:abstractNumId w:val="2"/>
  </w:num>
  <w:num w:numId="16">
    <w:abstractNumId w:val="18"/>
  </w:num>
  <w:num w:numId="17">
    <w:abstractNumId w:val="8"/>
  </w:num>
  <w:num w:numId="18">
    <w:abstractNumId w:val="16"/>
  </w:num>
  <w:num w:numId="19">
    <w:abstractNumId w:val="3"/>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47"/>
    <w:rsid w:val="0000023E"/>
    <w:rsid w:val="000028B7"/>
    <w:rsid w:val="00006447"/>
    <w:rsid w:val="0001148B"/>
    <w:rsid w:val="000145F5"/>
    <w:rsid w:val="0001777B"/>
    <w:rsid w:val="00023035"/>
    <w:rsid w:val="00024636"/>
    <w:rsid w:val="000259F2"/>
    <w:rsid w:val="00025BAF"/>
    <w:rsid w:val="00026996"/>
    <w:rsid w:val="000273BE"/>
    <w:rsid w:val="00027A60"/>
    <w:rsid w:val="000324FB"/>
    <w:rsid w:val="00032829"/>
    <w:rsid w:val="00033148"/>
    <w:rsid w:val="00035DDD"/>
    <w:rsid w:val="0003646F"/>
    <w:rsid w:val="00037C0B"/>
    <w:rsid w:val="00042395"/>
    <w:rsid w:val="00043609"/>
    <w:rsid w:val="00043B11"/>
    <w:rsid w:val="00047EBC"/>
    <w:rsid w:val="000516E9"/>
    <w:rsid w:val="0005655B"/>
    <w:rsid w:val="00056CF0"/>
    <w:rsid w:val="00060E8D"/>
    <w:rsid w:val="0006148D"/>
    <w:rsid w:val="00064D11"/>
    <w:rsid w:val="00066D61"/>
    <w:rsid w:val="000748FD"/>
    <w:rsid w:val="00075903"/>
    <w:rsid w:val="00075919"/>
    <w:rsid w:val="00075FC5"/>
    <w:rsid w:val="0007652C"/>
    <w:rsid w:val="00077098"/>
    <w:rsid w:val="000770B7"/>
    <w:rsid w:val="00077192"/>
    <w:rsid w:val="0008069E"/>
    <w:rsid w:val="00080BA1"/>
    <w:rsid w:val="0008102D"/>
    <w:rsid w:val="00081616"/>
    <w:rsid w:val="00083834"/>
    <w:rsid w:val="00087BB4"/>
    <w:rsid w:val="00091D04"/>
    <w:rsid w:val="00092B3B"/>
    <w:rsid w:val="00095ED3"/>
    <w:rsid w:val="00097386"/>
    <w:rsid w:val="000978F8"/>
    <w:rsid w:val="000A1575"/>
    <w:rsid w:val="000A2110"/>
    <w:rsid w:val="000A285D"/>
    <w:rsid w:val="000A316A"/>
    <w:rsid w:val="000A4BBD"/>
    <w:rsid w:val="000A6DC8"/>
    <w:rsid w:val="000B22A8"/>
    <w:rsid w:val="000B3D35"/>
    <w:rsid w:val="000B4F8C"/>
    <w:rsid w:val="000B551A"/>
    <w:rsid w:val="000B64BF"/>
    <w:rsid w:val="000C0E55"/>
    <w:rsid w:val="000C2297"/>
    <w:rsid w:val="000C2613"/>
    <w:rsid w:val="000C366D"/>
    <w:rsid w:val="000C3730"/>
    <w:rsid w:val="000C39D0"/>
    <w:rsid w:val="000C3F5C"/>
    <w:rsid w:val="000D1A03"/>
    <w:rsid w:val="000D4D03"/>
    <w:rsid w:val="000D78A9"/>
    <w:rsid w:val="000D7F9F"/>
    <w:rsid w:val="000E16E2"/>
    <w:rsid w:val="000E2846"/>
    <w:rsid w:val="000E30FD"/>
    <w:rsid w:val="000E3B50"/>
    <w:rsid w:val="000E3F50"/>
    <w:rsid w:val="000E5A14"/>
    <w:rsid w:val="000E5FCE"/>
    <w:rsid w:val="000E766E"/>
    <w:rsid w:val="000E7695"/>
    <w:rsid w:val="000E7C68"/>
    <w:rsid w:val="000F0B5C"/>
    <w:rsid w:val="000F3CEC"/>
    <w:rsid w:val="000F420D"/>
    <w:rsid w:val="000F688E"/>
    <w:rsid w:val="000F6D4A"/>
    <w:rsid w:val="001025BC"/>
    <w:rsid w:val="001057FD"/>
    <w:rsid w:val="00105F39"/>
    <w:rsid w:val="0010779E"/>
    <w:rsid w:val="001116EF"/>
    <w:rsid w:val="00112D1B"/>
    <w:rsid w:val="00115E4F"/>
    <w:rsid w:val="00117F2F"/>
    <w:rsid w:val="0012214C"/>
    <w:rsid w:val="00122E39"/>
    <w:rsid w:val="00123AA7"/>
    <w:rsid w:val="00124B6A"/>
    <w:rsid w:val="00124B8B"/>
    <w:rsid w:val="001259DE"/>
    <w:rsid w:val="001261FE"/>
    <w:rsid w:val="00127D6A"/>
    <w:rsid w:val="00131AAB"/>
    <w:rsid w:val="00134FCD"/>
    <w:rsid w:val="00136CE3"/>
    <w:rsid w:val="00136F26"/>
    <w:rsid w:val="001416E2"/>
    <w:rsid w:val="0014440A"/>
    <w:rsid w:val="00145CAF"/>
    <w:rsid w:val="00147412"/>
    <w:rsid w:val="00150864"/>
    <w:rsid w:val="00152F69"/>
    <w:rsid w:val="001532C8"/>
    <w:rsid w:val="001537CB"/>
    <w:rsid w:val="0015469F"/>
    <w:rsid w:val="00156BC9"/>
    <w:rsid w:val="001579D6"/>
    <w:rsid w:val="00160519"/>
    <w:rsid w:val="00161ACF"/>
    <w:rsid w:val="00166FF4"/>
    <w:rsid w:val="00170C8F"/>
    <w:rsid w:val="00171F2C"/>
    <w:rsid w:val="00172A7D"/>
    <w:rsid w:val="00173350"/>
    <w:rsid w:val="00175F0B"/>
    <w:rsid w:val="00185C8E"/>
    <w:rsid w:val="0018766D"/>
    <w:rsid w:val="001912B1"/>
    <w:rsid w:val="0019228A"/>
    <w:rsid w:val="00192609"/>
    <w:rsid w:val="00192D26"/>
    <w:rsid w:val="001935F0"/>
    <w:rsid w:val="0019679D"/>
    <w:rsid w:val="00197C7D"/>
    <w:rsid w:val="001A276E"/>
    <w:rsid w:val="001A2F0F"/>
    <w:rsid w:val="001A3E6A"/>
    <w:rsid w:val="001A4613"/>
    <w:rsid w:val="001A4A73"/>
    <w:rsid w:val="001A554E"/>
    <w:rsid w:val="001A5C7B"/>
    <w:rsid w:val="001A5EE7"/>
    <w:rsid w:val="001A6598"/>
    <w:rsid w:val="001A6AEF"/>
    <w:rsid w:val="001A6C9A"/>
    <w:rsid w:val="001A7857"/>
    <w:rsid w:val="001B0586"/>
    <w:rsid w:val="001B167A"/>
    <w:rsid w:val="001B23ED"/>
    <w:rsid w:val="001B2A26"/>
    <w:rsid w:val="001B2B98"/>
    <w:rsid w:val="001B47C9"/>
    <w:rsid w:val="001B70FB"/>
    <w:rsid w:val="001B793D"/>
    <w:rsid w:val="001C1488"/>
    <w:rsid w:val="001C250D"/>
    <w:rsid w:val="001C45CF"/>
    <w:rsid w:val="001C4B05"/>
    <w:rsid w:val="001C6FB1"/>
    <w:rsid w:val="001D04D9"/>
    <w:rsid w:val="001D05C2"/>
    <w:rsid w:val="001D16DE"/>
    <w:rsid w:val="001D18B3"/>
    <w:rsid w:val="001D2F55"/>
    <w:rsid w:val="001D31EF"/>
    <w:rsid w:val="001D630D"/>
    <w:rsid w:val="001D7BCA"/>
    <w:rsid w:val="001D7CAF"/>
    <w:rsid w:val="001E0BE8"/>
    <w:rsid w:val="001E0EE0"/>
    <w:rsid w:val="001F346B"/>
    <w:rsid w:val="001F6BD7"/>
    <w:rsid w:val="0020455B"/>
    <w:rsid w:val="00204C48"/>
    <w:rsid w:val="00205342"/>
    <w:rsid w:val="0020680B"/>
    <w:rsid w:val="00211AD7"/>
    <w:rsid w:val="00213AB7"/>
    <w:rsid w:val="002143D2"/>
    <w:rsid w:val="0022034C"/>
    <w:rsid w:val="00220F98"/>
    <w:rsid w:val="0022147B"/>
    <w:rsid w:val="002217CC"/>
    <w:rsid w:val="00221B65"/>
    <w:rsid w:val="00223CB8"/>
    <w:rsid w:val="002244D0"/>
    <w:rsid w:val="00227EC1"/>
    <w:rsid w:val="002303EC"/>
    <w:rsid w:val="00231DB2"/>
    <w:rsid w:val="00232138"/>
    <w:rsid w:val="00233268"/>
    <w:rsid w:val="00237255"/>
    <w:rsid w:val="00237D11"/>
    <w:rsid w:val="002400E4"/>
    <w:rsid w:val="002402E1"/>
    <w:rsid w:val="00242ABD"/>
    <w:rsid w:val="00243D1F"/>
    <w:rsid w:val="002444E8"/>
    <w:rsid w:val="002447AB"/>
    <w:rsid w:val="00244C18"/>
    <w:rsid w:val="00245328"/>
    <w:rsid w:val="00245A01"/>
    <w:rsid w:val="00245FDA"/>
    <w:rsid w:val="00250FC8"/>
    <w:rsid w:val="00251413"/>
    <w:rsid w:val="00251CF0"/>
    <w:rsid w:val="00252F70"/>
    <w:rsid w:val="00253E8D"/>
    <w:rsid w:val="00253FE4"/>
    <w:rsid w:val="00254656"/>
    <w:rsid w:val="002601D0"/>
    <w:rsid w:val="0026020D"/>
    <w:rsid w:val="0026031B"/>
    <w:rsid w:val="00260629"/>
    <w:rsid w:val="002620DE"/>
    <w:rsid w:val="0026396D"/>
    <w:rsid w:val="00264363"/>
    <w:rsid w:val="00270318"/>
    <w:rsid w:val="002719F6"/>
    <w:rsid w:val="0027479A"/>
    <w:rsid w:val="002747A9"/>
    <w:rsid w:val="0027676C"/>
    <w:rsid w:val="002807A0"/>
    <w:rsid w:val="002827A7"/>
    <w:rsid w:val="00282831"/>
    <w:rsid w:val="00283FF0"/>
    <w:rsid w:val="0028411E"/>
    <w:rsid w:val="00284894"/>
    <w:rsid w:val="00284F88"/>
    <w:rsid w:val="002851FA"/>
    <w:rsid w:val="002859FB"/>
    <w:rsid w:val="00287048"/>
    <w:rsid w:val="0029095B"/>
    <w:rsid w:val="00290A67"/>
    <w:rsid w:val="00293160"/>
    <w:rsid w:val="002941E7"/>
    <w:rsid w:val="0029478E"/>
    <w:rsid w:val="002A2F8A"/>
    <w:rsid w:val="002A49EF"/>
    <w:rsid w:val="002A5D30"/>
    <w:rsid w:val="002B2159"/>
    <w:rsid w:val="002B5C7F"/>
    <w:rsid w:val="002B69D7"/>
    <w:rsid w:val="002C0BAD"/>
    <w:rsid w:val="002C1314"/>
    <w:rsid w:val="002C1DB6"/>
    <w:rsid w:val="002C2B34"/>
    <w:rsid w:val="002C50A4"/>
    <w:rsid w:val="002C6385"/>
    <w:rsid w:val="002D0904"/>
    <w:rsid w:val="002D2C0D"/>
    <w:rsid w:val="002D4BC9"/>
    <w:rsid w:val="002D4E03"/>
    <w:rsid w:val="002D7631"/>
    <w:rsid w:val="002D7BDE"/>
    <w:rsid w:val="002E0DAC"/>
    <w:rsid w:val="002E4F46"/>
    <w:rsid w:val="002E5EFE"/>
    <w:rsid w:val="002F0AAC"/>
    <w:rsid w:val="002F15B2"/>
    <w:rsid w:val="002F3446"/>
    <w:rsid w:val="002F3A28"/>
    <w:rsid w:val="002F3B35"/>
    <w:rsid w:val="002F459E"/>
    <w:rsid w:val="002F7094"/>
    <w:rsid w:val="002F73D7"/>
    <w:rsid w:val="003001C8"/>
    <w:rsid w:val="00300A61"/>
    <w:rsid w:val="00301B95"/>
    <w:rsid w:val="00304F9A"/>
    <w:rsid w:val="00305799"/>
    <w:rsid w:val="00306C23"/>
    <w:rsid w:val="00307902"/>
    <w:rsid w:val="00310534"/>
    <w:rsid w:val="00311474"/>
    <w:rsid w:val="003117B5"/>
    <w:rsid w:val="00312BB1"/>
    <w:rsid w:val="003140F7"/>
    <w:rsid w:val="0031773D"/>
    <w:rsid w:val="003206B7"/>
    <w:rsid w:val="0032188A"/>
    <w:rsid w:val="00322E54"/>
    <w:rsid w:val="003231B3"/>
    <w:rsid w:val="00323BA6"/>
    <w:rsid w:val="00323BD6"/>
    <w:rsid w:val="00324740"/>
    <w:rsid w:val="0032575D"/>
    <w:rsid w:val="00325D59"/>
    <w:rsid w:val="003266C4"/>
    <w:rsid w:val="00326821"/>
    <w:rsid w:val="00334B50"/>
    <w:rsid w:val="00334E1E"/>
    <w:rsid w:val="003418B9"/>
    <w:rsid w:val="00343974"/>
    <w:rsid w:val="0035367B"/>
    <w:rsid w:val="00353C3F"/>
    <w:rsid w:val="00353CC3"/>
    <w:rsid w:val="00354926"/>
    <w:rsid w:val="00355DAF"/>
    <w:rsid w:val="00355E81"/>
    <w:rsid w:val="00363380"/>
    <w:rsid w:val="003636A6"/>
    <w:rsid w:val="00365307"/>
    <w:rsid w:val="00365D7B"/>
    <w:rsid w:val="00367921"/>
    <w:rsid w:val="00370D8B"/>
    <w:rsid w:val="003718A9"/>
    <w:rsid w:val="00372D7F"/>
    <w:rsid w:val="0037418A"/>
    <w:rsid w:val="00374727"/>
    <w:rsid w:val="003800BE"/>
    <w:rsid w:val="00380C00"/>
    <w:rsid w:val="00381138"/>
    <w:rsid w:val="003824F2"/>
    <w:rsid w:val="00383CD1"/>
    <w:rsid w:val="00384088"/>
    <w:rsid w:val="00387CEB"/>
    <w:rsid w:val="00390FBB"/>
    <w:rsid w:val="0039299D"/>
    <w:rsid w:val="0039776A"/>
    <w:rsid w:val="00397939"/>
    <w:rsid w:val="003A0DBC"/>
    <w:rsid w:val="003A14C6"/>
    <w:rsid w:val="003A234B"/>
    <w:rsid w:val="003A2752"/>
    <w:rsid w:val="003A3F4F"/>
    <w:rsid w:val="003A7DED"/>
    <w:rsid w:val="003B0501"/>
    <w:rsid w:val="003B12AA"/>
    <w:rsid w:val="003B14FA"/>
    <w:rsid w:val="003B3520"/>
    <w:rsid w:val="003B42C7"/>
    <w:rsid w:val="003B54F4"/>
    <w:rsid w:val="003B5C8B"/>
    <w:rsid w:val="003B66AC"/>
    <w:rsid w:val="003B6E28"/>
    <w:rsid w:val="003C1495"/>
    <w:rsid w:val="003C1D34"/>
    <w:rsid w:val="003C28AE"/>
    <w:rsid w:val="003C3EA5"/>
    <w:rsid w:val="003C5E60"/>
    <w:rsid w:val="003C71A5"/>
    <w:rsid w:val="003D1717"/>
    <w:rsid w:val="003D189F"/>
    <w:rsid w:val="003D1B78"/>
    <w:rsid w:val="003D5203"/>
    <w:rsid w:val="003D5334"/>
    <w:rsid w:val="003E2748"/>
    <w:rsid w:val="003E4435"/>
    <w:rsid w:val="003E5739"/>
    <w:rsid w:val="003E6029"/>
    <w:rsid w:val="003E75AB"/>
    <w:rsid w:val="003E770C"/>
    <w:rsid w:val="003E7F3B"/>
    <w:rsid w:val="003F2909"/>
    <w:rsid w:val="003F3A40"/>
    <w:rsid w:val="003F51DF"/>
    <w:rsid w:val="003F5200"/>
    <w:rsid w:val="003F7000"/>
    <w:rsid w:val="004007B8"/>
    <w:rsid w:val="00400A7B"/>
    <w:rsid w:val="0040375A"/>
    <w:rsid w:val="00403B63"/>
    <w:rsid w:val="00403CE9"/>
    <w:rsid w:val="00403F96"/>
    <w:rsid w:val="00405045"/>
    <w:rsid w:val="00407BF8"/>
    <w:rsid w:val="00410066"/>
    <w:rsid w:val="00410B30"/>
    <w:rsid w:val="00411D5C"/>
    <w:rsid w:val="00412FAA"/>
    <w:rsid w:val="004144DA"/>
    <w:rsid w:val="00415B02"/>
    <w:rsid w:val="00416344"/>
    <w:rsid w:val="00416CE2"/>
    <w:rsid w:val="00417F68"/>
    <w:rsid w:val="004200F3"/>
    <w:rsid w:val="00421B47"/>
    <w:rsid w:val="0042486A"/>
    <w:rsid w:val="0042608A"/>
    <w:rsid w:val="00426BC2"/>
    <w:rsid w:val="00427C22"/>
    <w:rsid w:val="00427C55"/>
    <w:rsid w:val="00434267"/>
    <w:rsid w:val="00436356"/>
    <w:rsid w:val="004378A7"/>
    <w:rsid w:val="00440132"/>
    <w:rsid w:val="00440F84"/>
    <w:rsid w:val="004439E2"/>
    <w:rsid w:val="00451108"/>
    <w:rsid w:val="004513E6"/>
    <w:rsid w:val="00451A1C"/>
    <w:rsid w:val="00452120"/>
    <w:rsid w:val="00457BFC"/>
    <w:rsid w:val="00462316"/>
    <w:rsid w:val="00463B57"/>
    <w:rsid w:val="0046662F"/>
    <w:rsid w:val="00467D02"/>
    <w:rsid w:val="00472314"/>
    <w:rsid w:val="00472330"/>
    <w:rsid w:val="004728A7"/>
    <w:rsid w:val="00472F63"/>
    <w:rsid w:val="004742F9"/>
    <w:rsid w:val="00476F2F"/>
    <w:rsid w:val="00482085"/>
    <w:rsid w:val="00483148"/>
    <w:rsid w:val="00483172"/>
    <w:rsid w:val="0048418A"/>
    <w:rsid w:val="0048431D"/>
    <w:rsid w:val="00484DE4"/>
    <w:rsid w:val="00484E5F"/>
    <w:rsid w:val="004853E2"/>
    <w:rsid w:val="00486BA3"/>
    <w:rsid w:val="00487B1A"/>
    <w:rsid w:val="00492638"/>
    <w:rsid w:val="00494ADB"/>
    <w:rsid w:val="004954F5"/>
    <w:rsid w:val="0049633A"/>
    <w:rsid w:val="004966A7"/>
    <w:rsid w:val="0049680B"/>
    <w:rsid w:val="004A3EF6"/>
    <w:rsid w:val="004A5ED6"/>
    <w:rsid w:val="004A60A0"/>
    <w:rsid w:val="004A631D"/>
    <w:rsid w:val="004A73EC"/>
    <w:rsid w:val="004A7811"/>
    <w:rsid w:val="004A7E21"/>
    <w:rsid w:val="004B1A6E"/>
    <w:rsid w:val="004B1BEA"/>
    <w:rsid w:val="004B3477"/>
    <w:rsid w:val="004B3EA6"/>
    <w:rsid w:val="004B3F63"/>
    <w:rsid w:val="004B418E"/>
    <w:rsid w:val="004B5B7E"/>
    <w:rsid w:val="004B686D"/>
    <w:rsid w:val="004B6C87"/>
    <w:rsid w:val="004B7B82"/>
    <w:rsid w:val="004C0662"/>
    <w:rsid w:val="004C3298"/>
    <w:rsid w:val="004D0480"/>
    <w:rsid w:val="004D0F8F"/>
    <w:rsid w:val="004D2A9D"/>
    <w:rsid w:val="004D6BB8"/>
    <w:rsid w:val="004E18AF"/>
    <w:rsid w:val="004E2FFF"/>
    <w:rsid w:val="004E7E83"/>
    <w:rsid w:val="004F0183"/>
    <w:rsid w:val="004F1D01"/>
    <w:rsid w:val="004F2E77"/>
    <w:rsid w:val="004F454B"/>
    <w:rsid w:val="004F46F3"/>
    <w:rsid w:val="0050054E"/>
    <w:rsid w:val="00502C0B"/>
    <w:rsid w:val="00502E56"/>
    <w:rsid w:val="0050450A"/>
    <w:rsid w:val="005066CE"/>
    <w:rsid w:val="00512702"/>
    <w:rsid w:val="005155E4"/>
    <w:rsid w:val="005162E8"/>
    <w:rsid w:val="005203A8"/>
    <w:rsid w:val="00520C57"/>
    <w:rsid w:val="005214BB"/>
    <w:rsid w:val="00521C03"/>
    <w:rsid w:val="00524ED3"/>
    <w:rsid w:val="00531E04"/>
    <w:rsid w:val="00532A2B"/>
    <w:rsid w:val="00533DBA"/>
    <w:rsid w:val="00535346"/>
    <w:rsid w:val="00536791"/>
    <w:rsid w:val="00540562"/>
    <w:rsid w:val="0054108B"/>
    <w:rsid w:val="0054155F"/>
    <w:rsid w:val="00542295"/>
    <w:rsid w:val="0054245F"/>
    <w:rsid w:val="00542861"/>
    <w:rsid w:val="0054340A"/>
    <w:rsid w:val="00543B02"/>
    <w:rsid w:val="00543DD7"/>
    <w:rsid w:val="00546128"/>
    <w:rsid w:val="00551184"/>
    <w:rsid w:val="00551E29"/>
    <w:rsid w:val="005526C0"/>
    <w:rsid w:val="00553BAA"/>
    <w:rsid w:val="0055417A"/>
    <w:rsid w:val="0055607A"/>
    <w:rsid w:val="00556333"/>
    <w:rsid w:val="00557639"/>
    <w:rsid w:val="005609C8"/>
    <w:rsid w:val="00561793"/>
    <w:rsid w:val="005676A7"/>
    <w:rsid w:val="00570BD2"/>
    <w:rsid w:val="0057153B"/>
    <w:rsid w:val="0057329B"/>
    <w:rsid w:val="00574D15"/>
    <w:rsid w:val="0058206C"/>
    <w:rsid w:val="0058402C"/>
    <w:rsid w:val="005842DE"/>
    <w:rsid w:val="0058770C"/>
    <w:rsid w:val="00587DAB"/>
    <w:rsid w:val="005902C9"/>
    <w:rsid w:val="00590453"/>
    <w:rsid w:val="0059098D"/>
    <w:rsid w:val="005918D4"/>
    <w:rsid w:val="00593089"/>
    <w:rsid w:val="00593526"/>
    <w:rsid w:val="00594A1D"/>
    <w:rsid w:val="00594B6E"/>
    <w:rsid w:val="00595936"/>
    <w:rsid w:val="005960A1"/>
    <w:rsid w:val="005979F7"/>
    <w:rsid w:val="00597FE3"/>
    <w:rsid w:val="005A061A"/>
    <w:rsid w:val="005A2B4D"/>
    <w:rsid w:val="005A2B8A"/>
    <w:rsid w:val="005A2E54"/>
    <w:rsid w:val="005A3CBC"/>
    <w:rsid w:val="005A6708"/>
    <w:rsid w:val="005B0B0E"/>
    <w:rsid w:val="005B31AF"/>
    <w:rsid w:val="005B4EED"/>
    <w:rsid w:val="005C218A"/>
    <w:rsid w:val="005C2BB7"/>
    <w:rsid w:val="005C37BA"/>
    <w:rsid w:val="005D0851"/>
    <w:rsid w:val="005D1170"/>
    <w:rsid w:val="005D2492"/>
    <w:rsid w:val="005D2E41"/>
    <w:rsid w:val="005D37BF"/>
    <w:rsid w:val="005D3B5D"/>
    <w:rsid w:val="005D4FFE"/>
    <w:rsid w:val="005D5DDD"/>
    <w:rsid w:val="005E00AC"/>
    <w:rsid w:val="005E1BB9"/>
    <w:rsid w:val="005E3BCB"/>
    <w:rsid w:val="005E4FCB"/>
    <w:rsid w:val="005E51D6"/>
    <w:rsid w:val="005E6B22"/>
    <w:rsid w:val="005E7643"/>
    <w:rsid w:val="005F292D"/>
    <w:rsid w:val="005F2B4C"/>
    <w:rsid w:val="005F4D06"/>
    <w:rsid w:val="005F6232"/>
    <w:rsid w:val="0060093F"/>
    <w:rsid w:val="006009B5"/>
    <w:rsid w:val="006013F2"/>
    <w:rsid w:val="006021A4"/>
    <w:rsid w:val="0060462B"/>
    <w:rsid w:val="006059C6"/>
    <w:rsid w:val="006062EB"/>
    <w:rsid w:val="006072E2"/>
    <w:rsid w:val="0060745E"/>
    <w:rsid w:val="00610B09"/>
    <w:rsid w:val="00610E83"/>
    <w:rsid w:val="00610F77"/>
    <w:rsid w:val="00613E3D"/>
    <w:rsid w:val="0061626C"/>
    <w:rsid w:val="00616904"/>
    <w:rsid w:val="0061760B"/>
    <w:rsid w:val="00620B23"/>
    <w:rsid w:val="00621799"/>
    <w:rsid w:val="00622831"/>
    <w:rsid w:val="00624656"/>
    <w:rsid w:val="006257B0"/>
    <w:rsid w:val="00625E88"/>
    <w:rsid w:val="006342CB"/>
    <w:rsid w:val="00636AC4"/>
    <w:rsid w:val="00636ADE"/>
    <w:rsid w:val="00640F67"/>
    <w:rsid w:val="00642053"/>
    <w:rsid w:val="00644A06"/>
    <w:rsid w:val="00646BF8"/>
    <w:rsid w:val="00651E1A"/>
    <w:rsid w:val="00652425"/>
    <w:rsid w:val="006528CE"/>
    <w:rsid w:val="00652E5B"/>
    <w:rsid w:val="006538E0"/>
    <w:rsid w:val="0066195A"/>
    <w:rsid w:val="00664F6B"/>
    <w:rsid w:val="00666AA4"/>
    <w:rsid w:val="006678E8"/>
    <w:rsid w:val="0066794C"/>
    <w:rsid w:val="00670726"/>
    <w:rsid w:val="006709B0"/>
    <w:rsid w:val="00673007"/>
    <w:rsid w:val="00673BC4"/>
    <w:rsid w:val="006750D1"/>
    <w:rsid w:val="00676095"/>
    <w:rsid w:val="0067767A"/>
    <w:rsid w:val="00680A82"/>
    <w:rsid w:val="00682A54"/>
    <w:rsid w:val="00682FDB"/>
    <w:rsid w:val="00683C43"/>
    <w:rsid w:val="006842BF"/>
    <w:rsid w:val="00684991"/>
    <w:rsid w:val="00685C68"/>
    <w:rsid w:val="00685D2D"/>
    <w:rsid w:val="0068694D"/>
    <w:rsid w:val="006909A0"/>
    <w:rsid w:val="00692640"/>
    <w:rsid w:val="006931F9"/>
    <w:rsid w:val="00694D12"/>
    <w:rsid w:val="006964D3"/>
    <w:rsid w:val="0069656F"/>
    <w:rsid w:val="006968E6"/>
    <w:rsid w:val="00696A9D"/>
    <w:rsid w:val="0069753A"/>
    <w:rsid w:val="00697A70"/>
    <w:rsid w:val="006A06BD"/>
    <w:rsid w:val="006A4CD0"/>
    <w:rsid w:val="006A6D9B"/>
    <w:rsid w:val="006A7E1F"/>
    <w:rsid w:val="006B14EA"/>
    <w:rsid w:val="006B1D36"/>
    <w:rsid w:val="006C0605"/>
    <w:rsid w:val="006C1341"/>
    <w:rsid w:val="006C1DC6"/>
    <w:rsid w:val="006C238A"/>
    <w:rsid w:val="006C7C53"/>
    <w:rsid w:val="006D0A15"/>
    <w:rsid w:val="006D18F5"/>
    <w:rsid w:val="006D211E"/>
    <w:rsid w:val="006D3A95"/>
    <w:rsid w:val="006D5411"/>
    <w:rsid w:val="006D72D6"/>
    <w:rsid w:val="006D7FE4"/>
    <w:rsid w:val="006E0700"/>
    <w:rsid w:val="006E22B5"/>
    <w:rsid w:val="006E2453"/>
    <w:rsid w:val="006E2CF4"/>
    <w:rsid w:val="006E3C32"/>
    <w:rsid w:val="006E48B9"/>
    <w:rsid w:val="006E5AEF"/>
    <w:rsid w:val="006E7DE7"/>
    <w:rsid w:val="006F05AF"/>
    <w:rsid w:val="006F2DBB"/>
    <w:rsid w:val="006F36F9"/>
    <w:rsid w:val="006F52F2"/>
    <w:rsid w:val="00700D68"/>
    <w:rsid w:val="0070315F"/>
    <w:rsid w:val="007044EC"/>
    <w:rsid w:val="00704FD4"/>
    <w:rsid w:val="0070542F"/>
    <w:rsid w:val="00715DB3"/>
    <w:rsid w:val="00716AAF"/>
    <w:rsid w:val="00716C5E"/>
    <w:rsid w:val="007216CC"/>
    <w:rsid w:val="00727063"/>
    <w:rsid w:val="0072771D"/>
    <w:rsid w:val="00727D78"/>
    <w:rsid w:val="007326A9"/>
    <w:rsid w:val="007339AC"/>
    <w:rsid w:val="00734AAE"/>
    <w:rsid w:val="0074157A"/>
    <w:rsid w:val="00742899"/>
    <w:rsid w:val="007429B4"/>
    <w:rsid w:val="00742B42"/>
    <w:rsid w:val="00743F83"/>
    <w:rsid w:val="007461AB"/>
    <w:rsid w:val="00746923"/>
    <w:rsid w:val="00747217"/>
    <w:rsid w:val="00751408"/>
    <w:rsid w:val="007533BC"/>
    <w:rsid w:val="00753693"/>
    <w:rsid w:val="00754285"/>
    <w:rsid w:val="00756052"/>
    <w:rsid w:val="007575DF"/>
    <w:rsid w:val="00760914"/>
    <w:rsid w:val="007613BD"/>
    <w:rsid w:val="00764765"/>
    <w:rsid w:val="007654F0"/>
    <w:rsid w:val="00766EB1"/>
    <w:rsid w:val="00773ADD"/>
    <w:rsid w:val="00774A2D"/>
    <w:rsid w:val="00775E0D"/>
    <w:rsid w:val="00777ECD"/>
    <w:rsid w:val="00784E2E"/>
    <w:rsid w:val="007851E0"/>
    <w:rsid w:val="0079024C"/>
    <w:rsid w:val="00791C3D"/>
    <w:rsid w:val="00792942"/>
    <w:rsid w:val="00793172"/>
    <w:rsid w:val="00793C13"/>
    <w:rsid w:val="00793FCA"/>
    <w:rsid w:val="007945A3"/>
    <w:rsid w:val="00794CC0"/>
    <w:rsid w:val="00795875"/>
    <w:rsid w:val="00796012"/>
    <w:rsid w:val="007971C1"/>
    <w:rsid w:val="007A0285"/>
    <w:rsid w:val="007A0448"/>
    <w:rsid w:val="007A5BD3"/>
    <w:rsid w:val="007B1750"/>
    <w:rsid w:val="007B3CF3"/>
    <w:rsid w:val="007B499F"/>
    <w:rsid w:val="007B52FF"/>
    <w:rsid w:val="007B631B"/>
    <w:rsid w:val="007B6A47"/>
    <w:rsid w:val="007B6AA7"/>
    <w:rsid w:val="007B6FF5"/>
    <w:rsid w:val="007C183E"/>
    <w:rsid w:val="007C1B74"/>
    <w:rsid w:val="007C1DB5"/>
    <w:rsid w:val="007C2043"/>
    <w:rsid w:val="007C31F3"/>
    <w:rsid w:val="007C4016"/>
    <w:rsid w:val="007C45EE"/>
    <w:rsid w:val="007C5CE9"/>
    <w:rsid w:val="007C78FE"/>
    <w:rsid w:val="007D073A"/>
    <w:rsid w:val="007D12BB"/>
    <w:rsid w:val="007D1D0C"/>
    <w:rsid w:val="007D4CF2"/>
    <w:rsid w:val="007D666B"/>
    <w:rsid w:val="007E3D9B"/>
    <w:rsid w:val="007E43AF"/>
    <w:rsid w:val="007E50D4"/>
    <w:rsid w:val="007E522B"/>
    <w:rsid w:val="007F1886"/>
    <w:rsid w:val="007F6518"/>
    <w:rsid w:val="008007CF"/>
    <w:rsid w:val="00801522"/>
    <w:rsid w:val="00802E82"/>
    <w:rsid w:val="00804D30"/>
    <w:rsid w:val="008064EA"/>
    <w:rsid w:val="00807216"/>
    <w:rsid w:val="00810122"/>
    <w:rsid w:val="00813C0E"/>
    <w:rsid w:val="0081624D"/>
    <w:rsid w:val="00817958"/>
    <w:rsid w:val="00821666"/>
    <w:rsid w:val="008230DF"/>
    <w:rsid w:val="00823573"/>
    <w:rsid w:val="00824E78"/>
    <w:rsid w:val="00830A57"/>
    <w:rsid w:val="00830D67"/>
    <w:rsid w:val="0083169C"/>
    <w:rsid w:val="0083232D"/>
    <w:rsid w:val="008331C1"/>
    <w:rsid w:val="00835637"/>
    <w:rsid w:val="00835FBD"/>
    <w:rsid w:val="00840215"/>
    <w:rsid w:val="00841547"/>
    <w:rsid w:val="00842F95"/>
    <w:rsid w:val="008454EF"/>
    <w:rsid w:val="00847289"/>
    <w:rsid w:val="00847588"/>
    <w:rsid w:val="00852A2A"/>
    <w:rsid w:val="0085302D"/>
    <w:rsid w:val="008561AE"/>
    <w:rsid w:val="00857540"/>
    <w:rsid w:val="00862200"/>
    <w:rsid w:val="00863FD2"/>
    <w:rsid w:val="00864329"/>
    <w:rsid w:val="008651BA"/>
    <w:rsid w:val="00865F77"/>
    <w:rsid w:val="00866DAD"/>
    <w:rsid w:val="0087004E"/>
    <w:rsid w:val="00874C5F"/>
    <w:rsid w:val="00875964"/>
    <w:rsid w:val="00876E26"/>
    <w:rsid w:val="00877C90"/>
    <w:rsid w:val="00880281"/>
    <w:rsid w:val="008819DE"/>
    <w:rsid w:val="00881F8C"/>
    <w:rsid w:val="00883501"/>
    <w:rsid w:val="00887F78"/>
    <w:rsid w:val="00893682"/>
    <w:rsid w:val="00894B3D"/>
    <w:rsid w:val="00896D5A"/>
    <w:rsid w:val="008A0B3A"/>
    <w:rsid w:val="008A2877"/>
    <w:rsid w:val="008A6186"/>
    <w:rsid w:val="008A6E35"/>
    <w:rsid w:val="008B5CE3"/>
    <w:rsid w:val="008B7674"/>
    <w:rsid w:val="008C1283"/>
    <w:rsid w:val="008C3853"/>
    <w:rsid w:val="008C732E"/>
    <w:rsid w:val="008D02EF"/>
    <w:rsid w:val="008D301A"/>
    <w:rsid w:val="008D4567"/>
    <w:rsid w:val="008D7BAF"/>
    <w:rsid w:val="008E038C"/>
    <w:rsid w:val="008E1456"/>
    <w:rsid w:val="008E238F"/>
    <w:rsid w:val="008E379E"/>
    <w:rsid w:val="008E65E6"/>
    <w:rsid w:val="008F0A09"/>
    <w:rsid w:val="008F1BC0"/>
    <w:rsid w:val="008F32B2"/>
    <w:rsid w:val="00903735"/>
    <w:rsid w:val="00905B8F"/>
    <w:rsid w:val="009062AD"/>
    <w:rsid w:val="009065B7"/>
    <w:rsid w:val="0090750F"/>
    <w:rsid w:val="00911AC9"/>
    <w:rsid w:val="00912277"/>
    <w:rsid w:val="00912575"/>
    <w:rsid w:val="00912E77"/>
    <w:rsid w:val="00914500"/>
    <w:rsid w:val="009145BE"/>
    <w:rsid w:val="00915388"/>
    <w:rsid w:val="009164B7"/>
    <w:rsid w:val="009167B5"/>
    <w:rsid w:val="0092001A"/>
    <w:rsid w:val="00921F5A"/>
    <w:rsid w:val="0092229E"/>
    <w:rsid w:val="009238B6"/>
    <w:rsid w:val="00924453"/>
    <w:rsid w:val="009335F2"/>
    <w:rsid w:val="00935E35"/>
    <w:rsid w:val="00937909"/>
    <w:rsid w:val="00940E59"/>
    <w:rsid w:val="009423EE"/>
    <w:rsid w:val="00946446"/>
    <w:rsid w:val="009465C8"/>
    <w:rsid w:val="0094738D"/>
    <w:rsid w:val="0094751B"/>
    <w:rsid w:val="00947816"/>
    <w:rsid w:val="00951A97"/>
    <w:rsid w:val="0095361F"/>
    <w:rsid w:val="00954FFB"/>
    <w:rsid w:val="00955380"/>
    <w:rsid w:val="0095539B"/>
    <w:rsid w:val="0096036E"/>
    <w:rsid w:val="009603EC"/>
    <w:rsid w:val="00960519"/>
    <w:rsid w:val="00963F71"/>
    <w:rsid w:val="00964529"/>
    <w:rsid w:val="00970314"/>
    <w:rsid w:val="00970D80"/>
    <w:rsid w:val="00971782"/>
    <w:rsid w:val="00973E31"/>
    <w:rsid w:val="0097515E"/>
    <w:rsid w:val="009823EF"/>
    <w:rsid w:val="00984C9C"/>
    <w:rsid w:val="00985567"/>
    <w:rsid w:val="009863AC"/>
    <w:rsid w:val="00986FE5"/>
    <w:rsid w:val="0098739D"/>
    <w:rsid w:val="009876F7"/>
    <w:rsid w:val="0099001E"/>
    <w:rsid w:val="00994E51"/>
    <w:rsid w:val="009A04C7"/>
    <w:rsid w:val="009A38F7"/>
    <w:rsid w:val="009A4966"/>
    <w:rsid w:val="009A5071"/>
    <w:rsid w:val="009A64FC"/>
    <w:rsid w:val="009A65B5"/>
    <w:rsid w:val="009A6C86"/>
    <w:rsid w:val="009A7280"/>
    <w:rsid w:val="009B17DB"/>
    <w:rsid w:val="009B4989"/>
    <w:rsid w:val="009B645E"/>
    <w:rsid w:val="009C02AE"/>
    <w:rsid w:val="009C2AB7"/>
    <w:rsid w:val="009C3D94"/>
    <w:rsid w:val="009C4815"/>
    <w:rsid w:val="009C6366"/>
    <w:rsid w:val="009D2667"/>
    <w:rsid w:val="009D35C7"/>
    <w:rsid w:val="009D525F"/>
    <w:rsid w:val="009D52BC"/>
    <w:rsid w:val="009D6B71"/>
    <w:rsid w:val="009E1E46"/>
    <w:rsid w:val="009E25DC"/>
    <w:rsid w:val="009E30CF"/>
    <w:rsid w:val="009E4BE9"/>
    <w:rsid w:val="009E69C2"/>
    <w:rsid w:val="009E6B0C"/>
    <w:rsid w:val="009E71B8"/>
    <w:rsid w:val="009E7A96"/>
    <w:rsid w:val="009F1D93"/>
    <w:rsid w:val="009F54B4"/>
    <w:rsid w:val="009F7402"/>
    <w:rsid w:val="00A0368A"/>
    <w:rsid w:val="00A06147"/>
    <w:rsid w:val="00A11926"/>
    <w:rsid w:val="00A11B47"/>
    <w:rsid w:val="00A13592"/>
    <w:rsid w:val="00A13CB5"/>
    <w:rsid w:val="00A13D26"/>
    <w:rsid w:val="00A14660"/>
    <w:rsid w:val="00A15095"/>
    <w:rsid w:val="00A17EF7"/>
    <w:rsid w:val="00A20A09"/>
    <w:rsid w:val="00A20DE3"/>
    <w:rsid w:val="00A22436"/>
    <w:rsid w:val="00A22BE4"/>
    <w:rsid w:val="00A22FA4"/>
    <w:rsid w:val="00A23F02"/>
    <w:rsid w:val="00A24082"/>
    <w:rsid w:val="00A2727A"/>
    <w:rsid w:val="00A313CF"/>
    <w:rsid w:val="00A34424"/>
    <w:rsid w:val="00A36C6B"/>
    <w:rsid w:val="00A43872"/>
    <w:rsid w:val="00A44891"/>
    <w:rsid w:val="00A44F8A"/>
    <w:rsid w:val="00A45932"/>
    <w:rsid w:val="00A469A2"/>
    <w:rsid w:val="00A47D00"/>
    <w:rsid w:val="00A50664"/>
    <w:rsid w:val="00A508DB"/>
    <w:rsid w:val="00A52BB8"/>
    <w:rsid w:val="00A553A2"/>
    <w:rsid w:val="00A56D44"/>
    <w:rsid w:val="00A57D06"/>
    <w:rsid w:val="00A63FA6"/>
    <w:rsid w:val="00A6510D"/>
    <w:rsid w:val="00A6636D"/>
    <w:rsid w:val="00A66BBB"/>
    <w:rsid w:val="00A71478"/>
    <w:rsid w:val="00A722F0"/>
    <w:rsid w:val="00A76C38"/>
    <w:rsid w:val="00A76E43"/>
    <w:rsid w:val="00A80D88"/>
    <w:rsid w:val="00A81225"/>
    <w:rsid w:val="00A823D3"/>
    <w:rsid w:val="00A82606"/>
    <w:rsid w:val="00A82845"/>
    <w:rsid w:val="00A82BF9"/>
    <w:rsid w:val="00A8331A"/>
    <w:rsid w:val="00A85FBE"/>
    <w:rsid w:val="00A87858"/>
    <w:rsid w:val="00A910BF"/>
    <w:rsid w:val="00A918F2"/>
    <w:rsid w:val="00A95CC5"/>
    <w:rsid w:val="00AA1712"/>
    <w:rsid w:val="00AA30D7"/>
    <w:rsid w:val="00AC4AC8"/>
    <w:rsid w:val="00AC5658"/>
    <w:rsid w:val="00AC5E3E"/>
    <w:rsid w:val="00AC6E98"/>
    <w:rsid w:val="00AD0003"/>
    <w:rsid w:val="00AD110C"/>
    <w:rsid w:val="00AD1754"/>
    <w:rsid w:val="00AD3691"/>
    <w:rsid w:val="00AD3ACD"/>
    <w:rsid w:val="00AD7743"/>
    <w:rsid w:val="00AE0167"/>
    <w:rsid w:val="00AE37CC"/>
    <w:rsid w:val="00AE4B6F"/>
    <w:rsid w:val="00AE507D"/>
    <w:rsid w:val="00AF111A"/>
    <w:rsid w:val="00AF12DB"/>
    <w:rsid w:val="00AF1310"/>
    <w:rsid w:val="00AF20DC"/>
    <w:rsid w:val="00AF3648"/>
    <w:rsid w:val="00AF39FC"/>
    <w:rsid w:val="00AF3A25"/>
    <w:rsid w:val="00AF634E"/>
    <w:rsid w:val="00AF706D"/>
    <w:rsid w:val="00B0018E"/>
    <w:rsid w:val="00B004F1"/>
    <w:rsid w:val="00B00C2B"/>
    <w:rsid w:val="00B017BE"/>
    <w:rsid w:val="00B0297A"/>
    <w:rsid w:val="00B04ADD"/>
    <w:rsid w:val="00B050DC"/>
    <w:rsid w:val="00B05954"/>
    <w:rsid w:val="00B07E30"/>
    <w:rsid w:val="00B118E0"/>
    <w:rsid w:val="00B119B2"/>
    <w:rsid w:val="00B120D8"/>
    <w:rsid w:val="00B14E09"/>
    <w:rsid w:val="00B15859"/>
    <w:rsid w:val="00B2057D"/>
    <w:rsid w:val="00B20DA3"/>
    <w:rsid w:val="00B21960"/>
    <w:rsid w:val="00B238D7"/>
    <w:rsid w:val="00B25871"/>
    <w:rsid w:val="00B26CB2"/>
    <w:rsid w:val="00B30A9F"/>
    <w:rsid w:val="00B34188"/>
    <w:rsid w:val="00B34243"/>
    <w:rsid w:val="00B36F60"/>
    <w:rsid w:val="00B3718E"/>
    <w:rsid w:val="00B41C6E"/>
    <w:rsid w:val="00B437B9"/>
    <w:rsid w:val="00B47DD2"/>
    <w:rsid w:val="00B500C8"/>
    <w:rsid w:val="00B538DA"/>
    <w:rsid w:val="00B60C4A"/>
    <w:rsid w:val="00B63C5A"/>
    <w:rsid w:val="00B651CF"/>
    <w:rsid w:val="00B70F3A"/>
    <w:rsid w:val="00B71A4F"/>
    <w:rsid w:val="00B7463C"/>
    <w:rsid w:val="00B752AE"/>
    <w:rsid w:val="00B812D7"/>
    <w:rsid w:val="00B814D3"/>
    <w:rsid w:val="00B819DF"/>
    <w:rsid w:val="00B9431F"/>
    <w:rsid w:val="00B958E3"/>
    <w:rsid w:val="00B9593F"/>
    <w:rsid w:val="00B9698D"/>
    <w:rsid w:val="00BA1100"/>
    <w:rsid w:val="00BA541C"/>
    <w:rsid w:val="00BB198D"/>
    <w:rsid w:val="00BB1A2B"/>
    <w:rsid w:val="00BB1C81"/>
    <w:rsid w:val="00BB424B"/>
    <w:rsid w:val="00BC00EE"/>
    <w:rsid w:val="00BC1318"/>
    <w:rsid w:val="00BC2191"/>
    <w:rsid w:val="00BC51AA"/>
    <w:rsid w:val="00BC6E9E"/>
    <w:rsid w:val="00BD027B"/>
    <w:rsid w:val="00BD647B"/>
    <w:rsid w:val="00BE137F"/>
    <w:rsid w:val="00BE2657"/>
    <w:rsid w:val="00BE4136"/>
    <w:rsid w:val="00BE509D"/>
    <w:rsid w:val="00BE6509"/>
    <w:rsid w:val="00BF2547"/>
    <w:rsid w:val="00BF29AA"/>
    <w:rsid w:val="00BF44F4"/>
    <w:rsid w:val="00BF654A"/>
    <w:rsid w:val="00C00A84"/>
    <w:rsid w:val="00C012A4"/>
    <w:rsid w:val="00C0372F"/>
    <w:rsid w:val="00C05545"/>
    <w:rsid w:val="00C05E06"/>
    <w:rsid w:val="00C064E5"/>
    <w:rsid w:val="00C06C08"/>
    <w:rsid w:val="00C11A7A"/>
    <w:rsid w:val="00C14966"/>
    <w:rsid w:val="00C200EA"/>
    <w:rsid w:val="00C20DD4"/>
    <w:rsid w:val="00C22FAC"/>
    <w:rsid w:val="00C25B18"/>
    <w:rsid w:val="00C2605E"/>
    <w:rsid w:val="00C27223"/>
    <w:rsid w:val="00C33AE3"/>
    <w:rsid w:val="00C35318"/>
    <w:rsid w:val="00C35E08"/>
    <w:rsid w:val="00C37B8C"/>
    <w:rsid w:val="00C406C5"/>
    <w:rsid w:val="00C436C2"/>
    <w:rsid w:val="00C458C2"/>
    <w:rsid w:val="00C46D73"/>
    <w:rsid w:val="00C55BC8"/>
    <w:rsid w:val="00C61A4A"/>
    <w:rsid w:val="00C63395"/>
    <w:rsid w:val="00C64724"/>
    <w:rsid w:val="00C64BE2"/>
    <w:rsid w:val="00C701EE"/>
    <w:rsid w:val="00C70A26"/>
    <w:rsid w:val="00C71031"/>
    <w:rsid w:val="00C71FA3"/>
    <w:rsid w:val="00C75644"/>
    <w:rsid w:val="00C76F44"/>
    <w:rsid w:val="00C76FF9"/>
    <w:rsid w:val="00C77D5A"/>
    <w:rsid w:val="00C81941"/>
    <w:rsid w:val="00C821C6"/>
    <w:rsid w:val="00C834F6"/>
    <w:rsid w:val="00C85FB6"/>
    <w:rsid w:val="00C90D7A"/>
    <w:rsid w:val="00C9208D"/>
    <w:rsid w:val="00C92F03"/>
    <w:rsid w:val="00C94808"/>
    <w:rsid w:val="00C95694"/>
    <w:rsid w:val="00C97FB5"/>
    <w:rsid w:val="00CA085D"/>
    <w:rsid w:val="00CA1A4B"/>
    <w:rsid w:val="00CA1A7D"/>
    <w:rsid w:val="00CA2150"/>
    <w:rsid w:val="00CA2DCB"/>
    <w:rsid w:val="00CA5571"/>
    <w:rsid w:val="00CA6715"/>
    <w:rsid w:val="00CA7DB9"/>
    <w:rsid w:val="00CB04E8"/>
    <w:rsid w:val="00CB0E5A"/>
    <w:rsid w:val="00CB1266"/>
    <w:rsid w:val="00CB2303"/>
    <w:rsid w:val="00CB3197"/>
    <w:rsid w:val="00CB41B8"/>
    <w:rsid w:val="00CB526B"/>
    <w:rsid w:val="00CB70EC"/>
    <w:rsid w:val="00CB7952"/>
    <w:rsid w:val="00CB7F12"/>
    <w:rsid w:val="00CC174D"/>
    <w:rsid w:val="00CC24E9"/>
    <w:rsid w:val="00CC4B77"/>
    <w:rsid w:val="00CC5FD5"/>
    <w:rsid w:val="00CC694C"/>
    <w:rsid w:val="00CC6B89"/>
    <w:rsid w:val="00CC6CC2"/>
    <w:rsid w:val="00CC75A7"/>
    <w:rsid w:val="00CC7893"/>
    <w:rsid w:val="00CD11B0"/>
    <w:rsid w:val="00CD221E"/>
    <w:rsid w:val="00CD2ADE"/>
    <w:rsid w:val="00CD417A"/>
    <w:rsid w:val="00CD44A5"/>
    <w:rsid w:val="00CD6558"/>
    <w:rsid w:val="00CD6D80"/>
    <w:rsid w:val="00CE523F"/>
    <w:rsid w:val="00CE6211"/>
    <w:rsid w:val="00CE64ED"/>
    <w:rsid w:val="00CE6875"/>
    <w:rsid w:val="00CE6EDB"/>
    <w:rsid w:val="00CF09BF"/>
    <w:rsid w:val="00CF151E"/>
    <w:rsid w:val="00CF276A"/>
    <w:rsid w:val="00CF2A20"/>
    <w:rsid w:val="00CF3E53"/>
    <w:rsid w:val="00CF4E69"/>
    <w:rsid w:val="00D04BB3"/>
    <w:rsid w:val="00D058D4"/>
    <w:rsid w:val="00D12F1F"/>
    <w:rsid w:val="00D1307B"/>
    <w:rsid w:val="00D14432"/>
    <w:rsid w:val="00D2310D"/>
    <w:rsid w:val="00D23633"/>
    <w:rsid w:val="00D25AA3"/>
    <w:rsid w:val="00D26458"/>
    <w:rsid w:val="00D266B9"/>
    <w:rsid w:val="00D26AB0"/>
    <w:rsid w:val="00D27C8B"/>
    <w:rsid w:val="00D309E7"/>
    <w:rsid w:val="00D33C44"/>
    <w:rsid w:val="00D340E4"/>
    <w:rsid w:val="00D349E8"/>
    <w:rsid w:val="00D352F8"/>
    <w:rsid w:val="00D35434"/>
    <w:rsid w:val="00D36B01"/>
    <w:rsid w:val="00D36B38"/>
    <w:rsid w:val="00D36BAE"/>
    <w:rsid w:val="00D41A19"/>
    <w:rsid w:val="00D4269C"/>
    <w:rsid w:val="00D43101"/>
    <w:rsid w:val="00D4339F"/>
    <w:rsid w:val="00D43947"/>
    <w:rsid w:val="00D442B1"/>
    <w:rsid w:val="00D44395"/>
    <w:rsid w:val="00D469F3"/>
    <w:rsid w:val="00D47805"/>
    <w:rsid w:val="00D50B90"/>
    <w:rsid w:val="00D54077"/>
    <w:rsid w:val="00D55061"/>
    <w:rsid w:val="00D55B18"/>
    <w:rsid w:val="00D56C7A"/>
    <w:rsid w:val="00D57842"/>
    <w:rsid w:val="00D57934"/>
    <w:rsid w:val="00D60AFE"/>
    <w:rsid w:val="00D64996"/>
    <w:rsid w:val="00D65B54"/>
    <w:rsid w:val="00D65BCE"/>
    <w:rsid w:val="00D66171"/>
    <w:rsid w:val="00D66FA6"/>
    <w:rsid w:val="00D67AA1"/>
    <w:rsid w:val="00D67E23"/>
    <w:rsid w:val="00D71EF0"/>
    <w:rsid w:val="00D73A5E"/>
    <w:rsid w:val="00D74B6F"/>
    <w:rsid w:val="00D75038"/>
    <w:rsid w:val="00D75A46"/>
    <w:rsid w:val="00D801CB"/>
    <w:rsid w:val="00D82327"/>
    <w:rsid w:val="00D838B8"/>
    <w:rsid w:val="00D8413A"/>
    <w:rsid w:val="00D84584"/>
    <w:rsid w:val="00D860EF"/>
    <w:rsid w:val="00D90734"/>
    <w:rsid w:val="00D91A3B"/>
    <w:rsid w:val="00D95C39"/>
    <w:rsid w:val="00D96C2F"/>
    <w:rsid w:val="00DA1F68"/>
    <w:rsid w:val="00DA4C21"/>
    <w:rsid w:val="00DA50D5"/>
    <w:rsid w:val="00DA5A82"/>
    <w:rsid w:val="00DA5B2B"/>
    <w:rsid w:val="00DA678C"/>
    <w:rsid w:val="00DB42C9"/>
    <w:rsid w:val="00DB503E"/>
    <w:rsid w:val="00DB5505"/>
    <w:rsid w:val="00DB60CA"/>
    <w:rsid w:val="00DB6105"/>
    <w:rsid w:val="00DB678E"/>
    <w:rsid w:val="00DB7914"/>
    <w:rsid w:val="00DC331B"/>
    <w:rsid w:val="00DC3E5F"/>
    <w:rsid w:val="00DD06A0"/>
    <w:rsid w:val="00DD06B7"/>
    <w:rsid w:val="00DD62B4"/>
    <w:rsid w:val="00DD678E"/>
    <w:rsid w:val="00DE02E1"/>
    <w:rsid w:val="00DE062B"/>
    <w:rsid w:val="00DE0F32"/>
    <w:rsid w:val="00DE1638"/>
    <w:rsid w:val="00DE2A03"/>
    <w:rsid w:val="00DF3C1F"/>
    <w:rsid w:val="00DF4C75"/>
    <w:rsid w:val="00DF4E9A"/>
    <w:rsid w:val="00DF69D2"/>
    <w:rsid w:val="00DF76C9"/>
    <w:rsid w:val="00E027E4"/>
    <w:rsid w:val="00E02E27"/>
    <w:rsid w:val="00E0575D"/>
    <w:rsid w:val="00E07579"/>
    <w:rsid w:val="00E159ED"/>
    <w:rsid w:val="00E16CEE"/>
    <w:rsid w:val="00E17C83"/>
    <w:rsid w:val="00E20FFC"/>
    <w:rsid w:val="00E26D52"/>
    <w:rsid w:val="00E27107"/>
    <w:rsid w:val="00E33081"/>
    <w:rsid w:val="00E33A92"/>
    <w:rsid w:val="00E34AEC"/>
    <w:rsid w:val="00E37015"/>
    <w:rsid w:val="00E42D1F"/>
    <w:rsid w:val="00E44131"/>
    <w:rsid w:val="00E4416D"/>
    <w:rsid w:val="00E445C0"/>
    <w:rsid w:val="00E44E40"/>
    <w:rsid w:val="00E45167"/>
    <w:rsid w:val="00E47E41"/>
    <w:rsid w:val="00E504EB"/>
    <w:rsid w:val="00E5137D"/>
    <w:rsid w:val="00E55A02"/>
    <w:rsid w:val="00E57E3E"/>
    <w:rsid w:val="00E61596"/>
    <w:rsid w:val="00E634D9"/>
    <w:rsid w:val="00E66885"/>
    <w:rsid w:val="00E66ADC"/>
    <w:rsid w:val="00E7083E"/>
    <w:rsid w:val="00E71D11"/>
    <w:rsid w:val="00E7358F"/>
    <w:rsid w:val="00E75219"/>
    <w:rsid w:val="00E75380"/>
    <w:rsid w:val="00E769F7"/>
    <w:rsid w:val="00E805EF"/>
    <w:rsid w:val="00E8072A"/>
    <w:rsid w:val="00E811D8"/>
    <w:rsid w:val="00E82395"/>
    <w:rsid w:val="00E8444F"/>
    <w:rsid w:val="00E847BD"/>
    <w:rsid w:val="00E91034"/>
    <w:rsid w:val="00E91A9D"/>
    <w:rsid w:val="00EA067C"/>
    <w:rsid w:val="00EA08CF"/>
    <w:rsid w:val="00EA19E1"/>
    <w:rsid w:val="00EA46FA"/>
    <w:rsid w:val="00EA483F"/>
    <w:rsid w:val="00EA5750"/>
    <w:rsid w:val="00EA6CB0"/>
    <w:rsid w:val="00EA7711"/>
    <w:rsid w:val="00EA7BB9"/>
    <w:rsid w:val="00EB0998"/>
    <w:rsid w:val="00EB2556"/>
    <w:rsid w:val="00EB2DAF"/>
    <w:rsid w:val="00EB3795"/>
    <w:rsid w:val="00EB4E96"/>
    <w:rsid w:val="00EB56DD"/>
    <w:rsid w:val="00EC02D9"/>
    <w:rsid w:val="00EC1354"/>
    <w:rsid w:val="00EC38D3"/>
    <w:rsid w:val="00EC648E"/>
    <w:rsid w:val="00EC72E0"/>
    <w:rsid w:val="00EC7CCA"/>
    <w:rsid w:val="00ED068E"/>
    <w:rsid w:val="00ED0DEF"/>
    <w:rsid w:val="00ED105A"/>
    <w:rsid w:val="00ED494D"/>
    <w:rsid w:val="00ED62CA"/>
    <w:rsid w:val="00ED710E"/>
    <w:rsid w:val="00EE1C96"/>
    <w:rsid w:val="00EE1FCA"/>
    <w:rsid w:val="00EE2437"/>
    <w:rsid w:val="00EE2BB6"/>
    <w:rsid w:val="00EE7C38"/>
    <w:rsid w:val="00EE7E2F"/>
    <w:rsid w:val="00EF21D8"/>
    <w:rsid w:val="00EF2E58"/>
    <w:rsid w:val="00EF30F7"/>
    <w:rsid w:val="00F0125D"/>
    <w:rsid w:val="00F01DB6"/>
    <w:rsid w:val="00F02795"/>
    <w:rsid w:val="00F045D1"/>
    <w:rsid w:val="00F05AD0"/>
    <w:rsid w:val="00F05EB2"/>
    <w:rsid w:val="00F0685A"/>
    <w:rsid w:val="00F069A8"/>
    <w:rsid w:val="00F13B99"/>
    <w:rsid w:val="00F167D9"/>
    <w:rsid w:val="00F177C0"/>
    <w:rsid w:val="00F23537"/>
    <w:rsid w:val="00F251DA"/>
    <w:rsid w:val="00F279C2"/>
    <w:rsid w:val="00F30ABB"/>
    <w:rsid w:val="00F32663"/>
    <w:rsid w:val="00F3425F"/>
    <w:rsid w:val="00F345FD"/>
    <w:rsid w:val="00F349E6"/>
    <w:rsid w:val="00F36799"/>
    <w:rsid w:val="00F36E8E"/>
    <w:rsid w:val="00F4045A"/>
    <w:rsid w:val="00F410A8"/>
    <w:rsid w:val="00F41F62"/>
    <w:rsid w:val="00F43162"/>
    <w:rsid w:val="00F4438B"/>
    <w:rsid w:val="00F45B77"/>
    <w:rsid w:val="00F46840"/>
    <w:rsid w:val="00F47B4C"/>
    <w:rsid w:val="00F51973"/>
    <w:rsid w:val="00F53978"/>
    <w:rsid w:val="00F55285"/>
    <w:rsid w:val="00F56D25"/>
    <w:rsid w:val="00F56E18"/>
    <w:rsid w:val="00F5729A"/>
    <w:rsid w:val="00F6133B"/>
    <w:rsid w:val="00F62906"/>
    <w:rsid w:val="00F650D0"/>
    <w:rsid w:val="00F70EA9"/>
    <w:rsid w:val="00F71AA8"/>
    <w:rsid w:val="00F731F3"/>
    <w:rsid w:val="00F7557A"/>
    <w:rsid w:val="00F75A99"/>
    <w:rsid w:val="00F75EF6"/>
    <w:rsid w:val="00F760EC"/>
    <w:rsid w:val="00F82B18"/>
    <w:rsid w:val="00F83E0E"/>
    <w:rsid w:val="00F84489"/>
    <w:rsid w:val="00F92544"/>
    <w:rsid w:val="00F93F63"/>
    <w:rsid w:val="00F94905"/>
    <w:rsid w:val="00F94D72"/>
    <w:rsid w:val="00FA0306"/>
    <w:rsid w:val="00FA4F28"/>
    <w:rsid w:val="00FA669F"/>
    <w:rsid w:val="00FA67C2"/>
    <w:rsid w:val="00FB165D"/>
    <w:rsid w:val="00FB218B"/>
    <w:rsid w:val="00FB4FAD"/>
    <w:rsid w:val="00FB7035"/>
    <w:rsid w:val="00FB7DF9"/>
    <w:rsid w:val="00FC12E0"/>
    <w:rsid w:val="00FC2761"/>
    <w:rsid w:val="00FC3BF7"/>
    <w:rsid w:val="00FC61F8"/>
    <w:rsid w:val="00FD14BE"/>
    <w:rsid w:val="00FD2166"/>
    <w:rsid w:val="00FD3211"/>
    <w:rsid w:val="00FD350B"/>
    <w:rsid w:val="00FD371F"/>
    <w:rsid w:val="00FD4756"/>
    <w:rsid w:val="00FD5408"/>
    <w:rsid w:val="00FE16A2"/>
    <w:rsid w:val="00FE1E3C"/>
    <w:rsid w:val="00FE371D"/>
    <w:rsid w:val="00FE3E80"/>
    <w:rsid w:val="00FE49F1"/>
    <w:rsid w:val="00FF27C0"/>
    <w:rsid w:val="00FF7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B12E15-C050-4419-98EB-121FA519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2C0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E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D36BAE"/>
    <w:pPr>
      <w:tabs>
        <w:tab w:val="center" w:pos="4536"/>
        <w:tab w:val="right" w:pos="9072"/>
      </w:tabs>
    </w:pPr>
  </w:style>
  <w:style w:type="character" w:styleId="Numerstrony">
    <w:name w:val="page number"/>
    <w:basedOn w:val="Domylnaczcionkaakapitu"/>
    <w:rsid w:val="00D36BAE"/>
  </w:style>
  <w:style w:type="character" w:styleId="Hipercze">
    <w:name w:val="Hyperlink"/>
    <w:rsid w:val="001057FD"/>
    <w:rPr>
      <w:color w:val="0000FF"/>
      <w:u w:val="single"/>
    </w:rPr>
  </w:style>
  <w:style w:type="paragraph" w:styleId="Nagwek">
    <w:name w:val="header"/>
    <w:basedOn w:val="Normalny"/>
    <w:rsid w:val="001A276E"/>
    <w:pPr>
      <w:tabs>
        <w:tab w:val="center" w:pos="4536"/>
        <w:tab w:val="right" w:pos="9072"/>
      </w:tabs>
    </w:pPr>
  </w:style>
  <w:style w:type="character" w:customStyle="1" w:styleId="text">
    <w:name w:val="text"/>
    <w:basedOn w:val="Domylnaczcionkaakapitu"/>
    <w:rsid w:val="00287048"/>
  </w:style>
  <w:style w:type="character" w:customStyle="1" w:styleId="FontStyle40">
    <w:name w:val="Font Style40"/>
    <w:rsid w:val="00CD44A5"/>
    <w:rPr>
      <w:rFonts w:ascii="Arial" w:hAnsi="Arial" w:cs="Arial"/>
      <w:sz w:val="20"/>
      <w:szCs w:val="20"/>
    </w:rPr>
  </w:style>
  <w:style w:type="paragraph" w:customStyle="1" w:styleId="Style11">
    <w:name w:val="Style11"/>
    <w:basedOn w:val="Normalny"/>
    <w:rsid w:val="00C90D7A"/>
    <w:pPr>
      <w:widowControl w:val="0"/>
      <w:autoSpaceDE w:val="0"/>
      <w:autoSpaceDN w:val="0"/>
      <w:adjustRightInd w:val="0"/>
      <w:spacing w:line="293" w:lineRule="exact"/>
      <w:ind w:hanging="350"/>
      <w:jc w:val="both"/>
    </w:pPr>
    <w:rPr>
      <w:rFonts w:ascii="Arial" w:hAnsi="Arial" w:cs="Arial"/>
    </w:rPr>
  </w:style>
  <w:style w:type="paragraph" w:customStyle="1" w:styleId="Style16">
    <w:name w:val="Style16"/>
    <w:basedOn w:val="Normalny"/>
    <w:rsid w:val="00D95C39"/>
    <w:pPr>
      <w:widowControl w:val="0"/>
      <w:autoSpaceDE w:val="0"/>
      <w:autoSpaceDN w:val="0"/>
      <w:adjustRightInd w:val="0"/>
      <w:spacing w:line="293" w:lineRule="exact"/>
      <w:ind w:hanging="437"/>
    </w:pPr>
    <w:rPr>
      <w:rFonts w:ascii="Arial" w:hAnsi="Arial" w:cs="Arial"/>
    </w:rPr>
  </w:style>
  <w:style w:type="paragraph" w:customStyle="1" w:styleId="Style4">
    <w:name w:val="Style4"/>
    <w:basedOn w:val="Normalny"/>
    <w:rsid w:val="006F05AF"/>
    <w:pPr>
      <w:widowControl w:val="0"/>
      <w:autoSpaceDE w:val="0"/>
      <w:autoSpaceDN w:val="0"/>
      <w:adjustRightInd w:val="0"/>
      <w:spacing w:line="252" w:lineRule="exact"/>
      <w:jc w:val="both"/>
    </w:pPr>
    <w:rPr>
      <w:rFonts w:ascii="Arial" w:hAnsi="Arial" w:cs="Aria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231DB2"/>
    <w:pPr>
      <w:jc w:val="center"/>
    </w:pPr>
    <w:rPr>
      <w:b/>
      <w:i/>
      <w:sz w:val="28"/>
      <w:szCs w:val="20"/>
    </w:rPr>
  </w:style>
  <w:style w:type="paragraph" w:customStyle="1" w:styleId="Style33">
    <w:name w:val="Style33"/>
    <w:basedOn w:val="Normalny"/>
    <w:rsid w:val="00B60C4A"/>
    <w:pPr>
      <w:widowControl w:val="0"/>
      <w:autoSpaceDE w:val="0"/>
      <w:autoSpaceDN w:val="0"/>
      <w:adjustRightInd w:val="0"/>
      <w:spacing w:line="254" w:lineRule="exact"/>
      <w:jc w:val="both"/>
    </w:pPr>
    <w:rPr>
      <w:rFonts w:ascii="Arial" w:hAnsi="Arial" w:cs="Arial"/>
    </w:rPr>
  </w:style>
  <w:style w:type="character" w:customStyle="1" w:styleId="FontStyle41">
    <w:name w:val="Font Style41"/>
    <w:rsid w:val="00B60C4A"/>
    <w:rPr>
      <w:rFonts w:ascii="Arial" w:hAnsi="Arial" w:cs="Arial"/>
      <w:b/>
      <w:bCs/>
      <w:sz w:val="20"/>
      <w:szCs w:val="20"/>
    </w:rPr>
  </w:style>
  <w:style w:type="paragraph" w:styleId="Tekstpodstawowy3">
    <w:name w:val="Body Text 3"/>
    <w:basedOn w:val="Normalny"/>
    <w:rsid w:val="00676095"/>
    <w:pPr>
      <w:spacing w:after="120"/>
    </w:pPr>
    <w:rPr>
      <w:sz w:val="16"/>
      <w:szCs w:val="16"/>
    </w:rPr>
  </w:style>
  <w:style w:type="character" w:customStyle="1" w:styleId="FontStyle38">
    <w:name w:val="Font Style38"/>
    <w:rsid w:val="00DC331B"/>
    <w:rPr>
      <w:rFonts w:ascii="Arial" w:hAnsi="Arial" w:cs="Arial"/>
      <w:b/>
      <w:bCs/>
      <w:sz w:val="20"/>
      <w:szCs w:val="20"/>
    </w:rPr>
  </w:style>
  <w:style w:type="paragraph" w:customStyle="1" w:styleId="Style22">
    <w:name w:val="Style22"/>
    <w:basedOn w:val="Normalny"/>
    <w:rsid w:val="00D96C2F"/>
    <w:pPr>
      <w:widowControl w:val="0"/>
      <w:autoSpaceDE w:val="0"/>
      <w:autoSpaceDN w:val="0"/>
      <w:adjustRightInd w:val="0"/>
      <w:spacing w:line="254" w:lineRule="exact"/>
      <w:ind w:hanging="571"/>
      <w:jc w:val="both"/>
    </w:pPr>
    <w:rPr>
      <w:rFonts w:ascii="Arial" w:hAnsi="Arial" w:cs="Arial"/>
    </w:rPr>
  </w:style>
  <w:style w:type="character" w:customStyle="1" w:styleId="FontStyle28">
    <w:name w:val="Font Style28"/>
    <w:rsid w:val="00160519"/>
    <w:rPr>
      <w:rFonts w:ascii="Arial" w:hAnsi="Arial" w:cs="Arial"/>
      <w:sz w:val="18"/>
      <w:szCs w:val="18"/>
    </w:rPr>
  </w:style>
  <w:style w:type="character" w:customStyle="1" w:styleId="txt-new">
    <w:name w:val="txt-new"/>
    <w:basedOn w:val="Domylnaczcionkaakapitu"/>
    <w:rsid w:val="00593526"/>
  </w:style>
  <w:style w:type="character" w:customStyle="1" w:styleId="tabulatory">
    <w:name w:val="tabulatory"/>
    <w:basedOn w:val="Domylnaczcionkaakapitu"/>
    <w:rsid w:val="00AD1754"/>
  </w:style>
  <w:style w:type="paragraph" w:styleId="Tekstdymka">
    <w:name w:val="Balloon Text"/>
    <w:basedOn w:val="Normalny"/>
    <w:link w:val="TekstdymkaZnak"/>
    <w:uiPriority w:val="99"/>
    <w:semiHidden/>
    <w:unhideWhenUsed/>
    <w:rsid w:val="002E5EFE"/>
    <w:rPr>
      <w:rFonts w:ascii="Segoe UI" w:hAnsi="Segoe UI" w:cs="Segoe UI"/>
      <w:sz w:val="18"/>
      <w:szCs w:val="18"/>
    </w:rPr>
  </w:style>
  <w:style w:type="character" w:customStyle="1" w:styleId="TekstdymkaZnak">
    <w:name w:val="Tekst dymka Znak"/>
    <w:link w:val="Tekstdymka"/>
    <w:uiPriority w:val="99"/>
    <w:semiHidden/>
    <w:rsid w:val="002E5EFE"/>
    <w:rPr>
      <w:rFonts w:ascii="Segoe UI" w:hAnsi="Segoe UI" w:cs="Segoe UI"/>
      <w:sz w:val="18"/>
      <w:szCs w:val="18"/>
    </w:rPr>
  </w:style>
  <w:style w:type="paragraph" w:styleId="NormalnyWeb">
    <w:name w:val="Normal (Web)"/>
    <w:basedOn w:val="Normalny"/>
    <w:uiPriority w:val="99"/>
    <w:semiHidden/>
    <w:unhideWhenUsed/>
    <w:rsid w:val="00CC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1750">
      <w:bodyDiv w:val="1"/>
      <w:marLeft w:val="0"/>
      <w:marRight w:val="0"/>
      <w:marTop w:val="0"/>
      <w:marBottom w:val="0"/>
      <w:divBdr>
        <w:top w:val="none" w:sz="0" w:space="0" w:color="auto"/>
        <w:left w:val="none" w:sz="0" w:space="0" w:color="auto"/>
        <w:bottom w:val="none" w:sz="0" w:space="0" w:color="auto"/>
        <w:right w:val="none" w:sz="0" w:space="0" w:color="auto"/>
      </w:divBdr>
    </w:div>
    <w:div w:id="870461564">
      <w:bodyDiv w:val="1"/>
      <w:marLeft w:val="0"/>
      <w:marRight w:val="0"/>
      <w:marTop w:val="0"/>
      <w:marBottom w:val="0"/>
      <w:divBdr>
        <w:top w:val="none" w:sz="0" w:space="0" w:color="auto"/>
        <w:left w:val="none" w:sz="0" w:space="0" w:color="auto"/>
        <w:bottom w:val="none" w:sz="0" w:space="0" w:color="auto"/>
        <w:right w:val="none" w:sz="0" w:space="0" w:color="auto"/>
      </w:divBdr>
    </w:div>
    <w:div w:id="920262671">
      <w:bodyDiv w:val="1"/>
      <w:marLeft w:val="0"/>
      <w:marRight w:val="0"/>
      <w:marTop w:val="0"/>
      <w:marBottom w:val="0"/>
      <w:divBdr>
        <w:top w:val="none" w:sz="0" w:space="0" w:color="auto"/>
        <w:left w:val="none" w:sz="0" w:space="0" w:color="auto"/>
        <w:bottom w:val="none" w:sz="0" w:space="0" w:color="auto"/>
        <w:right w:val="none" w:sz="0" w:space="0" w:color="auto"/>
      </w:divBdr>
    </w:div>
    <w:div w:id="1407068992">
      <w:bodyDiv w:val="1"/>
      <w:marLeft w:val="0"/>
      <w:marRight w:val="0"/>
      <w:marTop w:val="0"/>
      <w:marBottom w:val="0"/>
      <w:divBdr>
        <w:top w:val="none" w:sz="0" w:space="0" w:color="auto"/>
        <w:left w:val="none" w:sz="0" w:space="0" w:color="auto"/>
        <w:bottom w:val="none" w:sz="0" w:space="0" w:color="auto"/>
        <w:right w:val="none" w:sz="0" w:space="0" w:color="auto"/>
      </w:divBdr>
    </w:div>
    <w:div w:id="1500658492">
      <w:bodyDiv w:val="1"/>
      <w:marLeft w:val="0"/>
      <w:marRight w:val="0"/>
      <w:marTop w:val="0"/>
      <w:marBottom w:val="0"/>
      <w:divBdr>
        <w:top w:val="none" w:sz="0" w:space="0" w:color="auto"/>
        <w:left w:val="none" w:sz="0" w:space="0" w:color="auto"/>
        <w:bottom w:val="none" w:sz="0" w:space="0" w:color="auto"/>
        <w:right w:val="none" w:sz="0" w:space="0" w:color="auto"/>
      </w:divBdr>
    </w:div>
    <w:div w:id="1672559036">
      <w:bodyDiv w:val="1"/>
      <w:marLeft w:val="0"/>
      <w:marRight w:val="0"/>
      <w:marTop w:val="0"/>
      <w:marBottom w:val="0"/>
      <w:divBdr>
        <w:top w:val="none" w:sz="0" w:space="0" w:color="auto"/>
        <w:left w:val="none" w:sz="0" w:space="0" w:color="auto"/>
        <w:bottom w:val="none" w:sz="0" w:space="0" w:color="auto"/>
        <w:right w:val="none" w:sz="0" w:space="0" w:color="auto"/>
      </w:divBdr>
    </w:div>
    <w:div w:id="1710179441">
      <w:bodyDiv w:val="1"/>
      <w:marLeft w:val="0"/>
      <w:marRight w:val="0"/>
      <w:marTop w:val="0"/>
      <w:marBottom w:val="0"/>
      <w:divBdr>
        <w:top w:val="none" w:sz="0" w:space="0" w:color="auto"/>
        <w:left w:val="none" w:sz="0" w:space="0" w:color="auto"/>
        <w:bottom w:val="none" w:sz="0" w:space="0" w:color="auto"/>
        <w:right w:val="none" w:sz="0" w:space="0" w:color="auto"/>
      </w:divBdr>
    </w:div>
    <w:div w:id="1906527133">
      <w:bodyDiv w:val="1"/>
      <w:marLeft w:val="0"/>
      <w:marRight w:val="0"/>
      <w:marTop w:val="0"/>
      <w:marBottom w:val="0"/>
      <w:divBdr>
        <w:top w:val="none" w:sz="0" w:space="0" w:color="auto"/>
        <w:left w:val="none" w:sz="0" w:space="0" w:color="auto"/>
        <w:bottom w:val="none" w:sz="0" w:space="0" w:color="auto"/>
        <w:right w:val="none" w:sz="0" w:space="0" w:color="auto"/>
      </w:divBdr>
    </w:div>
    <w:div w:id="20642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czecine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um.szczecinek.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zczecinek.pl" TargetMode="External"/><Relationship Id="rId4" Type="http://schemas.openxmlformats.org/officeDocument/2006/relationships/webSettings" Target="webSettings.xml"/><Relationship Id="rId9" Type="http://schemas.openxmlformats.org/officeDocument/2006/relationships/hyperlink" Target="mailto:urzad@um.szczecin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4850</Words>
  <Characters>29102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Szczecinek</Company>
  <LinksUpToDate>false</LinksUpToDate>
  <CharactersWithSpaces>33885</CharactersWithSpaces>
  <SharedDoc>false</SharedDoc>
  <HLinks>
    <vt:vector size="18" baseType="variant">
      <vt:variant>
        <vt:i4>4456483</vt:i4>
      </vt:variant>
      <vt:variant>
        <vt:i4>6</vt:i4>
      </vt:variant>
      <vt:variant>
        <vt:i4>0</vt:i4>
      </vt:variant>
      <vt:variant>
        <vt:i4>5</vt:i4>
      </vt:variant>
      <vt:variant>
        <vt:lpwstr>mailto:urzad@um.szczecinek.pl</vt:lpwstr>
      </vt:variant>
      <vt:variant>
        <vt:lpwstr/>
      </vt:variant>
      <vt:variant>
        <vt:i4>1048646</vt:i4>
      </vt:variant>
      <vt:variant>
        <vt:i4>3</vt:i4>
      </vt:variant>
      <vt:variant>
        <vt:i4>0</vt:i4>
      </vt:variant>
      <vt:variant>
        <vt:i4>5</vt:i4>
      </vt:variant>
      <vt:variant>
        <vt:lpwstr>http://www.szczecinek.pl/</vt:lpwstr>
      </vt:variant>
      <vt:variant>
        <vt:lpwstr/>
      </vt:variant>
      <vt:variant>
        <vt:i4>4456483</vt:i4>
      </vt:variant>
      <vt:variant>
        <vt:i4>0</vt:i4>
      </vt:variant>
      <vt:variant>
        <vt:i4>0</vt:i4>
      </vt:variant>
      <vt:variant>
        <vt:i4>5</vt:i4>
      </vt:variant>
      <vt:variant>
        <vt:lpwstr>mailto:urzad@um.szczecinek.pl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Tomek Kołosowski</dc:creator>
  <cp:lastModifiedBy>Jan Zaremba</cp:lastModifiedBy>
  <cp:revision>10</cp:revision>
  <cp:lastPrinted>2017-12-19T10:09:00Z</cp:lastPrinted>
  <dcterms:created xsi:type="dcterms:W3CDTF">2017-12-17T15:16:00Z</dcterms:created>
  <dcterms:modified xsi:type="dcterms:W3CDTF">2017-12-19T10:10:00Z</dcterms:modified>
</cp:coreProperties>
</file>