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EB" w:rsidRDefault="00D126EB">
      <w:pPr>
        <w:spacing w:after="295" w:line="259" w:lineRule="auto"/>
        <w:ind w:left="1577" w:right="0" w:firstLine="0"/>
        <w:jc w:val="left"/>
      </w:pPr>
      <w:bookmarkStart w:id="0" w:name="_GoBack"/>
      <w:bookmarkEnd w:id="0"/>
      <w:r>
        <w:rPr>
          <w:b/>
          <w:sz w:val="22"/>
        </w:rPr>
        <w:t>SPECYFIKACJE TECHNICZNE WYKONANIA I ODBIORU ROBÓT</w:t>
      </w:r>
    </w:p>
    <w:p w:rsidR="003046EB" w:rsidRDefault="00D126EB">
      <w:pPr>
        <w:spacing w:after="91" w:line="259" w:lineRule="auto"/>
        <w:ind w:left="34" w:right="0" w:firstLine="0"/>
        <w:jc w:val="center"/>
      </w:pPr>
      <w:r>
        <w:rPr>
          <w:b/>
          <w:sz w:val="24"/>
        </w:rPr>
        <w:t>D-05.03.17A</w:t>
      </w:r>
      <w:r>
        <w:rPr>
          <w:b/>
          <w:sz w:val="19"/>
        </w:rPr>
        <w:t xml:space="preserve"> </w:t>
      </w:r>
      <w:r>
        <w:rPr>
          <w:b/>
          <w:sz w:val="24"/>
        </w:rPr>
        <w:t>-</w:t>
      </w:r>
      <w:r>
        <w:rPr>
          <w:b/>
          <w:sz w:val="19"/>
        </w:rPr>
        <w:t xml:space="preserve"> </w:t>
      </w:r>
      <w:r>
        <w:rPr>
          <w:b/>
          <w:sz w:val="24"/>
        </w:rPr>
        <w:t>R</w:t>
      </w:r>
      <w:r>
        <w:rPr>
          <w:b/>
          <w:sz w:val="19"/>
        </w:rPr>
        <w:t>EMONT CZĄSTKOWY NAWIERZCHNI BITUMICZNYCH</w:t>
      </w:r>
      <w:r>
        <w:rPr>
          <w:b/>
          <w:sz w:val="24"/>
        </w:rPr>
        <w:t xml:space="preserve"> </w:t>
      </w:r>
    </w:p>
    <w:p w:rsidR="003046EB" w:rsidRDefault="00D126EB">
      <w:pPr>
        <w:spacing w:after="35" w:line="348" w:lineRule="auto"/>
        <w:ind w:left="3651" w:right="0" w:hanging="3183"/>
        <w:jc w:val="left"/>
      </w:pPr>
      <w:r>
        <w:rPr>
          <w:b/>
          <w:sz w:val="24"/>
        </w:rPr>
        <w:t>R</w:t>
      </w:r>
      <w:r>
        <w:rPr>
          <w:b/>
          <w:sz w:val="19"/>
        </w:rPr>
        <w:t>EMONTY GRYSAMI I EMULSJĄ ASFALTOWĄ PRZY UŻYCIU REMONTERA CIŚNIENIOWEGO</w:t>
      </w:r>
      <w:r>
        <w:rPr>
          <w:b/>
          <w:sz w:val="24"/>
        </w:rPr>
        <w:t xml:space="preserve"> </w:t>
      </w:r>
    </w:p>
    <w:p w:rsidR="003046EB" w:rsidRDefault="00D126EB">
      <w:pPr>
        <w:spacing w:after="22" w:line="259" w:lineRule="auto"/>
        <w:ind w:left="41" w:right="0" w:hanging="10"/>
        <w:jc w:val="left"/>
      </w:pPr>
      <w:r>
        <w:rPr>
          <w:b/>
        </w:rPr>
        <w:t>1.</w:t>
      </w:r>
      <w:r>
        <w:rPr>
          <w:b/>
          <w:sz w:val="16"/>
        </w:rPr>
        <w:t xml:space="preserve"> </w:t>
      </w:r>
      <w:r>
        <w:rPr>
          <w:b/>
        </w:rPr>
        <w:t>W</w:t>
      </w:r>
      <w:r>
        <w:rPr>
          <w:b/>
          <w:sz w:val="16"/>
        </w:rPr>
        <w:t>STĘP</w:t>
      </w:r>
      <w:r>
        <w:t xml:space="preserve"> </w:t>
      </w:r>
    </w:p>
    <w:p w:rsidR="003046EB" w:rsidRDefault="00D126EB">
      <w:pPr>
        <w:pStyle w:val="Nagwek3"/>
        <w:ind w:left="45"/>
      </w:pPr>
      <w:r>
        <w:t>1.1. Przedmiot SST</w:t>
      </w:r>
      <w:r>
        <w:rPr>
          <w:b w:val="0"/>
        </w:rPr>
        <w:t xml:space="preserve"> </w:t>
      </w:r>
    </w:p>
    <w:p w:rsidR="003046EB" w:rsidRDefault="00D126EB">
      <w:pPr>
        <w:ind w:left="50" w:right="0"/>
      </w:pPr>
      <w:r>
        <w:t xml:space="preserve">Przedmiotem niniejszej szczegółowej specyfikacji technicznej (SST) są wymagania dotyczące wykonania i odbioru robót w zakresie remontów cząstkowych nawierzchni bitumicznych wykonywanych techniką sprysku lepiszczem (emulsją asfaltową) i posypania kruszywem (grysami) </w:t>
      </w:r>
      <w:r w:rsidR="006B62F9">
        <w:t xml:space="preserve"> remonterem ciśnieniowym </w:t>
      </w:r>
      <w:r>
        <w:t xml:space="preserve">na drogach </w:t>
      </w:r>
      <w:r w:rsidR="00C15170">
        <w:t xml:space="preserve"> Miasta Szczecinek</w:t>
      </w:r>
      <w:r>
        <w:t xml:space="preserve">. </w:t>
      </w:r>
    </w:p>
    <w:p w:rsidR="003046EB" w:rsidRDefault="00D126EB">
      <w:pPr>
        <w:pStyle w:val="Nagwek3"/>
        <w:ind w:left="45"/>
      </w:pPr>
      <w:r>
        <w:t xml:space="preserve">1.2. Zakres stosowania SST </w:t>
      </w:r>
      <w:r>
        <w:rPr>
          <w:b w:val="0"/>
        </w:rPr>
        <w:t xml:space="preserve"> </w:t>
      </w:r>
    </w:p>
    <w:p w:rsidR="003046EB" w:rsidRDefault="00D126EB">
      <w:pPr>
        <w:ind w:left="50" w:right="0"/>
      </w:pPr>
      <w:r>
        <w:t xml:space="preserve">Szczegółowa specyfikacja techniczna (SST) jest dokumentem przetargowym i kontraktowym przy zlecaniu i realizacji robót wymienionych w pkt. 1.1.  </w:t>
      </w:r>
    </w:p>
    <w:p w:rsidR="003046EB" w:rsidRDefault="00D126EB">
      <w:pPr>
        <w:pStyle w:val="Nagwek3"/>
        <w:spacing w:after="46"/>
        <w:ind w:left="45"/>
      </w:pPr>
      <w:r>
        <w:t xml:space="preserve">1.3. Zakres robót objętych SST </w:t>
      </w:r>
      <w:r>
        <w:rPr>
          <w:b w:val="0"/>
        </w:rPr>
        <w:t xml:space="preserve"> </w:t>
      </w:r>
    </w:p>
    <w:p w:rsidR="003046EB" w:rsidRDefault="00D126EB">
      <w:pPr>
        <w:ind w:left="50" w:right="0"/>
      </w:pPr>
      <w:r>
        <w:t xml:space="preserve">Ustalenia zawarte w niniejszej specyfikacji dotyczą zasad prowadzenia robót związanych z wykonaniem i odbiorem remontu cząstkowego nawierzchni bitumicznych wykonywanego techniką sprysku lepiszczem i posypania kruszywem i obejmują: uszczelnienie pojedynczych pęknięć I wypełnienie ubytków nawierzchni - w ilościach wskazanych w </w:t>
      </w:r>
      <w:r w:rsidR="00C15170">
        <w:t>Zapytaniu ofertowym.</w:t>
      </w:r>
      <w:r>
        <w:t xml:space="preserve"> </w:t>
      </w:r>
    </w:p>
    <w:p w:rsidR="003046EB" w:rsidRDefault="00D126EB">
      <w:pPr>
        <w:pStyle w:val="Nagwek3"/>
        <w:spacing w:after="49"/>
        <w:ind w:left="45"/>
      </w:pPr>
      <w:r>
        <w:t xml:space="preserve">1.4. Określenia podstawowe </w:t>
      </w:r>
      <w:r>
        <w:rPr>
          <w:b w:val="0"/>
        </w:rPr>
        <w:t xml:space="preserve"> </w:t>
      </w:r>
    </w:p>
    <w:p w:rsidR="003046EB" w:rsidRDefault="00D126EB">
      <w:pPr>
        <w:ind w:left="50" w:right="0"/>
      </w:pPr>
      <w:r>
        <w:rPr>
          <w:b/>
        </w:rPr>
        <w:t>Remont cząstkowy nawierzchni</w:t>
      </w:r>
      <w:r>
        <w:t xml:space="preserve"> - zespół zabiegów technicznych, wykonywanych na bieżąco, związanych z usuwaniem uszkodzeń nawierzchni zagrażających bezpieczeństwu ruchu, jak również zabiegi obejmujące małe powierzchnie, hamujące proces powiększania się powstałych uszkodzeń. Pojęcie „remont cząstkowy nawierzchni” mieści się w ogólnym pojęciu „utrzymanie nawierzchni”,  a to z kolei jest objęte bardziej ogólnym pojęciem „utrzymanie dróg”.  </w:t>
      </w:r>
    </w:p>
    <w:p w:rsidR="003046EB" w:rsidRDefault="00D126EB">
      <w:pPr>
        <w:ind w:left="50" w:right="0"/>
      </w:pPr>
      <w:r>
        <w:rPr>
          <w:b/>
        </w:rPr>
        <w:t>Ubytek</w:t>
      </w:r>
      <w:r>
        <w:t xml:space="preserve"> - wykruszenie materiału mineralno-bitumicznego na głębokość nie większą niż grubość warstwy ścieralnej (max. do 6 cm),  </w:t>
      </w:r>
    </w:p>
    <w:p w:rsidR="003046EB" w:rsidRDefault="00D126EB">
      <w:pPr>
        <w:ind w:left="50" w:right="0"/>
      </w:pPr>
      <w:r>
        <w:rPr>
          <w:b/>
        </w:rPr>
        <w:t>Wybój</w:t>
      </w:r>
      <w:r>
        <w:t xml:space="preserve"> - wykruszenie materiału mineralno-bitumicznego na głębokość większą niż grubość warstwy ścieralnej.  </w:t>
      </w:r>
    </w:p>
    <w:p w:rsidR="003046EB" w:rsidRDefault="00D126EB">
      <w:pPr>
        <w:ind w:left="50" w:right="0"/>
      </w:pPr>
      <w:r>
        <w:rPr>
          <w:b/>
        </w:rPr>
        <w:t>Kationowa emulsja asfaltowa</w:t>
      </w:r>
      <w:r>
        <w:t xml:space="preserve"> - mieszanina rozdrobnionych cząstek asfaltu i wody lub roztworu wodnego, w której substancja powierzchniowo czynna, ułatwiająca tworzeniu się emulsji, a także zapobiegająca jej zlepianiu w większe krople (emulgator) nadaje dodatnie ładunki cząstkom asfaltu.  </w:t>
      </w:r>
    </w:p>
    <w:p w:rsidR="003046EB" w:rsidRDefault="00D126EB">
      <w:pPr>
        <w:pStyle w:val="Nagwek2"/>
        <w:ind w:left="41"/>
      </w:pPr>
      <w:r>
        <w:rPr>
          <w:sz w:val="20"/>
          <w:vertAlign w:val="baseline"/>
        </w:rPr>
        <w:t>2. M</w:t>
      </w:r>
      <w:r>
        <w:t xml:space="preserve">ATERIAŁY </w:t>
      </w:r>
      <w:r>
        <w:rPr>
          <w:b w:val="0"/>
          <w:sz w:val="20"/>
          <w:vertAlign w:val="baseline"/>
        </w:rPr>
        <w:t xml:space="preserve"> </w:t>
      </w:r>
    </w:p>
    <w:p w:rsidR="003046EB" w:rsidRDefault="00D126EB">
      <w:pPr>
        <w:pStyle w:val="Nagwek3"/>
        <w:ind w:left="45"/>
      </w:pPr>
      <w:r>
        <w:t xml:space="preserve">2.1. Ogólne wymagania dotyczące materiałów </w:t>
      </w:r>
      <w:r>
        <w:rPr>
          <w:b w:val="0"/>
        </w:rPr>
        <w:t xml:space="preserve"> </w:t>
      </w:r>
    </w:p>
    <w:p w:rsidR="003046EB" w:rsidRDefault="00D126EB">
      <w:pPr>
        <w:ind w:left="50" w:right="0"/>
      </w:pPr>
      <w:r>
        <w:t xml:space="preserve">Wszystkie materiały stosowane do remontu cząstkowego winny posiadać deklaracje lub certyfikat zgodności z Polską Normą (dla materiałów, dla których nie ustalono Polskiej Normy - deklaracje lub certyfikat zgodności z Aprobatą Techniczną wydaną przez IBDiM w Warszawie). </w:t>
      </w:r>
    </w:p>
    <w:p w:rsidR="003046EB" w:rsidRDefault="00D126EB">
      <w:pPr>
        <w:ind w:left="50" w:right="0"/>
      </w:pPr>
      <w:r>
        <w:rPr>
          <w:b/>
        </w:rPr>
        <w:t>2.2. Rodzaje materiałów do wykonywania remontów cząstkowych nawierzchni bitumicznych</w:t>
      </w:r>
      <w:r>
        <w:t xml:space="preserve">  W zale</w:t>
      </w:r>
      <w:r w:rsidR="00880A03">
        <w:t>ż</w:t>
      </w:r>
      <w:r>
        <w:t xml:space="preserve">ności od wielkości i rodzaju uszkodzeń nawierzchni powinny być stosowane odpowiednie materiały i technologie usuwania tych uszkodzeń. </w:t>
      </w:r>
    </w:p>
    <w:p w:rsidR="003046EB" w:rsidRDefault="00D126EB">
      <w:pPr>
        <w:ind w:left="50" w:right="0"/>
      </w:pPr>
      <w:r>
        <w:t>Uszczelnienie pojedynczych pęknięć i wypełnienie ubytków nawierzchni warstwy ścieralnej</w:t>
      </w:r>
      <w:r w:rsidR="00880A03">
        <w:t xml:space="preserve"> powinno być naprawiane techniką</w:t>
      </w:r>
      <w:r>
        <w:t xml:space="preserve"> sprysku lepiszczem i posypania drobnym kruszywem przy użyciu specjalistycznych maszyn natryskujących pod ciśnieniem emulsję i kruszywo. </w:t>
      </w:r>
    </w:p>
    <w:p w:rsidR="003046EB" w:rsidRDefault="00D126EB">
      <w:pPr>
        <w:pStyle w:val="Nagwek3"/>
        <w:ind w:left="45"/>
      </w:pPr>
      <w:r>
        <w:t>2.3.</w:t>
      </w:r>
      <w:r>
        <w:rPr>
          <w:b w:val="0"/>
        </w:rPr>
        <w:t xml:space="preserve"> </w:t>
      </w:r>
      <w:r>
        <w:t xml:space="preserve">Kruszywo </w:t>
      </w:r>
    </w:p>
    <w:p w:rsidR="003046EB" w:rsidRDefault="00D126EB">
      <w:pPr>
        <w:ind w:left="50" w:right="0"/>
      </w:pPr>
      <w:r>
        <w:t xml:space="preserve">Do remontu cząstkowego nawierzchni bitumicznych należy stosować kruszywo frakcji 2+5,6 odpowiadające wymaganiom podanym w PN-EN-13043 „Kruszywa do mieszanek mineralnych I powierzchniowych utrwaleń stosowanych na drogach, lotniskach i innych powierzchniach przeznaczonych do ruchu" lub równoważny. </w:t>
      </w:r>
    </w:p>
    <w:p w:rsidR="003046EB" w:rsidRDefault="00D126EB">
      <w:pPr>
        <w:ind w:left="50" w:right="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542925</wp:posOffset>
            </wp:positionH>
            <wp:positionV relativeFrom="page">
              <wp:posOffset>3788410</wp:posOffset>
            </wp:positionV>
            <wp:extent cx="4445" cy="4445"/>
            <wp:effectExtent l="0" t="0" r="0" b="0"/>
            <wp:wrapSquare wrapText="bothSides"/>
            <wp:docPr id="3213" name="Picture 3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" name="Picture 32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538480</wp:posOffset>
            </wp:positionH>
            <wp:positionV relativeFrom="page">
              <wp:posOffset>6673215</wp:posOffset>
            </wp:positionV>
            <wp:extent cx="4445" cy="4445"/>
            <wp:effectExtent l="0" t="0" r="0" b="0"/>
            <wp:wrapSquare wrapText="bothSides"/>
            <wp:docPr id="3214" name="Picture 3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4" name="Picture 32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2.3. Lepiszcze </w:t>
      </w:r>
      <w:r>
        <w:t xml:space="preserve"> Do remontu cząstkoweg</w:t>
      </w:r>
      <w:r w:rsidR="00DA47C5">
        <w:t>o nawierzchni bitumicznych należ</w:t>
      </w:r>
      <w:r>
        <w:t xml:space="preserve">y stosować drogowe kationowe emulsje asfaltowe szybkorozpadowe modyfikowane rodzaju C65 BP3 PU/RC i C69 BP3 PU wg PN-EN 13808:2013-Asfalty i lepiszcza asfaltowe. Zasady klasyfikacji kationowych emulsji asfaltowych" lub równowaZny, Do každej dostarczonej partii kationowej emulsji asfaltowej Wykonawca dołączy ważne dokumenty dopuszczające zamawiany materiał do obrotu i powszechnego stosowania (np. stwierdzenie o oznakowaniu materiału znakiem CS wraz z deklaracją zgodności lub oznakowaniu znakiem budowlanym B wraz z deklaracją zgodności z Polską Normą wyrobu albo aprobatą techniczną dla wyrobu, certyfikat Zakładowej Kontroli Produkcji na zgodność z normą PN-EN 13808:2013-10 lub równoważny, ewentualnie badania stwierdzające, że materiał može być wprowadzony do obrotu). 2.4.1 Składowanie lepiszcza </w:t>
      </w:r>
    </w:p>
    <w:p w:rsidR="003046EB" w:rsidRDefault="00D126EB">
      <w:pPr>
        <w:ind w:left="50" w:right="0"/>
      </w:pPr>
      <w:r>
        <w:t>Do sk</w:t>
      </w:r>
      <w:r w:rsidR="00DA47C5">
        <w:t>ładowania lepiszczy Wykonawca uż</w:t>
      </w:r>
      <w:r>
        <w:t xml:space="preserve">yje cystern, pojemników , zbiorników lub beczek. Cysterny, pojemniki zbiorniki i beczki przeznaczone do składowania emulsji powinny być czyste i nie powinny zawierać resztek innych lepiszczy. Przy przechowywaniu asfaltowej emulsji Wykonawca jest zobowiązany przestrzegać następujące zasady : </w:t>
      </w:r>
    </w:p>
    <w:p w:rsidR="00DA47C5" w:rsidRDefault="00D126EB">
      <w:pPr>
        <w:numPr>
          <w:ilvl w:val="0"/>
          <w:numId w:val="12"/>
        </w:numPr>
        <w:ind w:right="0"/>
      </w:pPr>
      <w:r>
        <w:t>czas składowania emulsji nie powinien przekraczać 3 m-cy od daty jej wyprodukowania - temperatura przechowywania emulsji nie powinna być niższa niż +5</w:t>
      </w:r>
      <w:r>
        <w:rPr>
          <w:vertAlign w:val="superscript"/>
        </w:rPr>
        <w:t>0</w:t>
      </w:r>
      <w:r>
        <w:t>C.</w:t>
      </w:r>
    </w:p>
    <w:p w:rsidR="003046EB" w:rsidRDefault="00D126EB" w:rsidP="00DA47C5">
      <w:pPr>
        <w:ind w:left="45" w:right="0" w:firstLine="0"/>
      </w:pPr>
      <w:r>
        <w:rPr>
          <w:b/>
        </w:rPr>
        <w:t>3. S</w:t>
      </w:r>
      <w:r>
        <w:rPr>
          <w:b/>
          <w:sz w:val="25"/>
          <w:vertAlign w:val="subscript"/>
        </w:rPr>
        <w:t>PRZĘT</w:t>
      </w:r>
      <w:r>
        <w:rPr>
          <w:b/>
        </w:rPr>
        <w:t xml:space="preserve"> </w:t>
      </w:r>
      <w:r>
        <w:t xml:space="preserve"> </w:t>
      </w:r>
    </w:p>
    <w:p w:rsidR="003046EB" w:rsidRDefault="00D126EB">
      <w:pPr>
        <w:ind w:left="50" w:right="0"/>
      </w:pPr>
      <w:r>
        <w:t xml:space="preserve">Wykonawca powinien dysponować następującym sprzętem: </w:t>
      </w:r>
    </w:p>
    <w:p w:rsidR="003046EB" w:rsidRDefault="00D126EB">
      <w:pPr>
        <w:numPr>
          <w:ilvl w:val="0"/>
          <w:numId w:val="12"/>
        </w:numPr>
        <w:ind w:right="0"/>
      </w:pPr>
      <w:r>
        <w:t xml:space="preserve">remonter ciśnieniowy wprowadzający pod ciśnieniem kruszywo jednocześnie z emulsją asfaltową bezpośrednio do uszkodzenia; remonter ten umożliwia oczyszczenie naprawianego miejsca sprężonym powietrzem, </w:t>
      </w:r>
    </w:p>
    <w:p w:rsidR="003046EB" w:rsidRDefault="00D126EB">
      <w:pPr>
        <w:numPr>
          <w:ilvl w:val="0"/>
          <w:numId w:val="12"/>
        </w:numPr>
        <w:ind w:right="0"/>
      </w:pPr>
      <w:r>
        <w:t xml:space="preserve">sprzęt podręczny do oczyszczenia miejsca remontowanego z luźnych ziaren uszkodzonej nawierzchni np. ulicówki, łopaty. </w:t>
      </w:r>
    </w:p>
    <w:p w:rsidR="003046EB" w:rsidRDefault="00D126EB">
      <w:pPr>
        <w:pStyle w:val="Nagwek3"/>
        <w:tabs>
          <w:tab w:val="center" w:pos="2104"/>
          <w:tab w:val="center" w:pos="3202"/>
          <w:tab w:val="center" w:pos="4920"/>
          <w:tab w:val="center" w:pos="6621"/>
          <w:tab w:val="center" w:pos="7800"/>
          <w:tab w:val="right" w:pos="9121"/>
        </w:tabs>
        <w:ind w:left="0" w:firstLine="0"/>
      </w:pPr>
      <w:r>
        <w:t xml:space="preserve">ZAMAWIAJĄCY </w:t>
      </w:r>
      <w:r>
        <w:tab/>
      </w:r>
      <w:r>
        <w:rPr>
          <w:u w:val="single" w:color="000000"/>
        </w:rPr>
        <w:t xml:space="preserve">NIE </w:t>
      </w:r>
      <w:r>
        <w:rPr>
          <w:u w:val="single" w:color="000000"/>
        </w:rPr>
        <w:tab/>
        <w:t>DOPUSZCZA</w:t>
      </w:r>
      <w:r>
        <w:t xml:space="preserve"> </w:t>
      </w:r>
      <w:r>
        <w:tab/>
        <w:t xml:space="preserve">WYKONYWANIA </w:t>
      </w:r>
      <w:r>
        <w:tab/>
        <w:t xml:space="preserve">REMONTÓW </w:t>
      </w:r>
      <w:r>
        <w:tab/>
        <w:t xml:space="preserve">PRZY </w:t>
      </w:r>
      <w:r>
        <w:tab/>
        <w:t xml:space="preserve">UŽYCIU </w:t>
      </w:r>
    </w:p>
    <w:p w:rsidR="003046EB" w:rsidRDefault="00D126EB">
      <w:pPr>
        <w:spacing w:after="41" w:line="259" w:lineRule="auto"/>
        <w:ind w:left="152" w:right="0" w:hanging="10"/>
        <w:jc w:val="left"/>
      </w:pPr>
      <w:r>
        <w:rPr>
          <w:b/>
        </w:rPr>
        <w:t xml:space="preserve">ROZSYPYWARKI KRUSZYWA I SKRAPIARKI. </w:t>
      </w:r>
    </w:p>
    <w:p w:rsidR="003046EB" w:rsidRDefault="00D126EB">
      <w:pPr>
        <w:spacing w:after="52" w:line="259" w:lineRule="auto"/>
        <w:ind w:left="41" w:right="0" w:hanging="10"/>
        <w:jc w:val="left"/>
      </w:pPr>
      <w:r>
        <w:rPr>
          <w:b/>
        </w:rPr>
        <w:t>4. T</w:t>
      </w:r>
      <w:r>
        <w:rPr>
          <w:b/>
          <w:sz w:val="16"/>
        </w:rPr>
        <w:t xml:space="preserve">RANSPORT </w:t>
      </w:r>
      <w:r>
        <w:t xml:space="preserve"> </w:t>
      </w:r>
    </w:p>
    <w:p w:rsidR="003046EB" w:rsidRDefault="00D126EB">
      <w:pPr>
        <w:pStyle w:val="Nagwek4"/>
        <w:spacing w:after="52"/>
        <w:ind w:left="45"/>
      </w:pPr>
      <w:r>
        <w:t>4.1.</w:t>
      </w:r>
      <w:r>
        <w:rPr>
          <w:b w:val="0"/>
        </w:rPr>
        <w:t xml:space="preserve"> </w:t>
      </w:r>
      <w:r>
        <w:t>Wymagania dotyczące transportu kruszywa</w:t>
      </w:r>
      <w:r>
        <w:rPr>
          <w:b w:val="0"/>
        </w:rPr>
        <w:t xml:space="preserve"> </w:t>
      </w:r>
    </w:p>
    <w:p w:rsidR="003046EB" w:rsidRDefault="00D126EB">
      <w:pPr>
        <w:ind w:left="50" w:right="0"/>
      </w:pPr>
      <w:r>
        <w:t xml:space="preserve">Kruszywo można przewozić dowolnymi środkami transportu, w warunkach zabezpieczających je przed zanieczyszczeniem, zmieszaniem z innymi materiałami i nadmiernym zawilgoceniem. </w:t>
      </w:r>
    </w:p>
    <w:p w:rsidR="003046EB" w:rsidRDefault="00D126EB">
      <w:pPr>
        <w:pStyle w:val="Nagwek4"/>
        <w:ind w:left="45"/>
      </w:pPr>
      <w:r>
        <w:t xml:space="preserve">4.2. Wymagania dotyczące transportu lepiszcza </w:t>
      </w:r>
    </w:p>
    <w:p w:rsidR="003046EB" w:rsidRDefault="00D126EB">
      <w:pPr>
        <w:ind w:left="50" w:right="0"/>
      </w:pPr>
      <w:r>
        <w:t xml:space="preserve">Emulsję należy przewozić cysternami lub autocysternami. Wyjątkowo, lecz za zgodą Zamawiającego, dopuszcza się transport emulsji w beczkach i innych opakowaniach pod warunkiem, że nie będą korodowały pod wpływem emulsji i nie będą powodowały jej rozpadu. </w:t>
      </w:r>
    </w:p>
    <w:p w:rsidR="003046EB" w:rsidRDefault="00D126EB">
      <w:pPr>
        <w:pStyle w:val="Nagwek2"/>
        <w:ind w:left="41"/>
      </w:pPr>
      <w:r>
        <w:rPr>
          <w:sz w:val="20"/>
          <w:vertAlign w:val="baseline"/>
        </w:rPr>
        <w:t>5. W</w:t>
      </w:r>
      <w:r>
        <w:t xml:space="preserve">YKONANIE ROBÓT </w:t>
      </w:r>
      <w:r>
        <w:rPr>
          <w:b w:val="0"/>
          <w:sz w:val="20"/>
          <w:vertAlign w:val="baseline"/>
        </w:rPr>
        <w:t xml:space="preserve"> </w:t>
      </w:r>
    </w:p>
    <w:p w:rsidR="003046EB" w:rsidRDefault="00D126EB">
      <w:pPr>
        <w:pStyle w:val="Nagwek3"/>
        <w:ind w:left="45"/>
      </w:pPr>
      <w:r>
        <w:t xml:space="preserve">5.1. Ogólne zasady wykonania robót </w:t>
      </w:r>
    </w:p>
    <w:p w:rsidR="003046EB" w:rsidRDefault="00D126EB">
      <w:pPr>
        <w:ind w:left="50" w:right="0"/>
      </w:pPr>
      <w:r>
        <w:t xml:space="preserve">Wykonawca na czas trwania robót ma obowiązek oznakowania miejsca robót zgodnie z otrzymanym od Zamawiającego projektem tymczasowej organizacji ruchu i zabezpieczenia robót. Koszty związane z oznakowaniem wykonawca uwzględni w cenie oferty. </w:t>
      </w:r>
    </w:p>
    <w:p w:rsidR="003046EB" w:rsidRDefault="00D126EB">
      <w:pPr>
        <w:spacing w:after="54" w:line="259" w:lineRule="auto"/>
        <w:ind w:left="45" w:right="0" w:hanging="10"/>
        <w:jc w:val="left"/>
      </w:pPr>
      <w:r>
        <w:rPr>
          <w:b/>
        </w:rPr>
        <w:t xml:space="preserve">5.2. Wykonanie remontu emulsją i grysami. </w:t>
      </w:r>
    </w:p>
    <w:p w:rsidR="00DA47C5" w:rsidRDefault="00D126EB">
      <w:pPr>
        <w:ind w:left="105" w:right="0" w:hanging="60"/>
      </w:pPr>
      <w:r>
        <w:t>Przygotowanie uszkodzonego miejsca (ubytku) do naprawy należy wykonać bardzo starannie przez:</w:t>
      </w:r>
    </w:p>
    <w:p w:rsidR="003046EB" w:rsidRDefault="00D126EB">
      <w:pPr>
        <w:ind w:left="105" w:right="0" w:hanging="60"/>
      </w:pPr>
      <w:r>
        <w:t xml:space="preserve">- </w:t>
      </w:r>
      <w:r w:rsidR="00DA47C5">
        <w:t xml:space="preserve">    </w:t>
      </w:r>
      <w:r>
        <w:t xml:space="preserve">usunięcie odspojonych fragmentów nawierzchni, </w:t>
      </w:r>
    </w:p>
    <w:p w:rsidR="003046EB" w:rsidRDefault="00D126EB">
      <w:pPr>
        <w:numPr>
          <w:ilvl w:val="0"/>
          <w:numId w:val="13"/>
        </w:numPr>
        <w:ind w:right="0" w:hanging="360"/>
      </w:pPr>
      <w:r>
        <w:t xml:space="preserve">usunięcie wody, </w:t>
      </w:r>
    </w:p>
    <w:p w:rsidR="003046EB" w:rsidRDefault="00D126EB">
      <w:pPr>
        <w:numPr>
          <w:ilvl w:val="0"/>
          <w:numId w:val="13"/>
        </w:numPr>
        <w:ind w:right="0" w:hanging="360"/>
      </w:pPr>
      <w:r>
        <w:t xml:space="preserve">doprowadzenie uszkodzonego miejsca do stanu powietrzno - suchego, </w:t>
      </w:r>
    </w:p>
    <w:p w:rsidR="003046EB" w:rsidRDefault="00D126EB">
      <w:pPr>
        <w:numPr>
          <w:ilvl w:val="0"/>
          <w:numId w:val="13"/>
        </w:numPr>
        <w:ind w:right="0" w:hanging="360"/>
      </w:pPr>
      <w:r>
        <w:t xml:space="preserve">dokładne oczyszczenie dna i krawędzi uszkodzonego miejsca z luźnych ziaren grysu, żwiru, piasku I pyłu. </w:t>
      </w:r>
    </w:p>
    <w:p w:rsidR="003046EB" w:rsidRDefault="00D126EB">
      <w:pPr>
        <w:ind w:left="50" w:right="0"/>
      </w:pPr>
      <w:r>
        <w:t xml:space="preserve">Do naprawy powierzchni uszkodzonych należy zastosować remontery natryskujące pod ciśnieniem jednocześnie kruszywo z kationową emulsją asfaltową. </w:t>
      </w:r>
    </w:p>
    <w:p w:rsidR="003046EB" w:rsidRDefault="00DA47C5">
      <w:pPr>
        <w:ind w:left="50" w:right="0"/>
      </w:pPr>
      <w:r>
        <w:lastRenderedPageBreak/>
        <w:t>Remontery te umoż</w:t>
      </w:r>
      <w:r w:rsidR="00D126EB">
        <w:t xml:space="preserve">liwiają oczyszczenie naprawianego miejsca sprężonym powietrzem, a następnie poprzez te same dysze natryskiwana jest warstewka emulsji asfaltowej. Następnie przy użyciu tych samych dysz natryskuje się pod ciśnieniem naprawiane miejsce kruszywem otoczonym (w dyszach) emulsją. </w:t>
      </w:r>
    </w:p>
    <w:p w:rsidR="003046EB" w:rsidRDefault="00DA47C5">
      <w:pPr>
        <w:ind w:left="50" w:right="0"/>
      </w:pPr>
      <w:r>
        <w:t>W zależ</w:t>
      </w:r>
      <w:r w:rsidR="00D126EB">
        <w:t xml:space="preserve">ności od tekstury naprawianej nawierzchni należy zastosować odpowiednie uziarnienie grysu (2*4 mm lub 4+6,3 mm). W końcowej fazie stosuje się natrysk naprawianego miejsca kruszywem frakcji 2+4 mm. </w:t>
      </w:r>
    </w:p>
    <w:p w:rsidR="003046EB" w:rsidRDefault="00D126EB">
      <w:pPr>
        <w:pStyle w:val="Nagwek3"/>
        <w:spacing w:after="46"/>
        <w:ind w:left="45"/>
      </w:pPr>
      <w:r>
        <w:t xml:space="preserve">6. KONTROLA JAKOŚCI ROBÓT </w:t>
      </w:r>
    </w:p>
    <w:p w:rsidR="003046EB" w:rsidRDefault="00D126EB">
      <w:pPr>
        <w:ind w:left="50" w:right="0"/>
      </w:pPr>
      <w:r>
        <w:rPr>
          <w:b/>
        </w:rPr>
        <w:t xml:space="preserve">6.1. Badania przed przystąpieniem do robót </w:t>
      </w:r>
      <w:r>
        <w:t xml:space="preserve">Wykonawca powinien przedłożyć dokumenty stwierdzające dopuszczenie do stosowania w budownictwie kationowej emulsji asfaltowej i kruszywa. </w:t>
      </w:r>
    </w:p>
    <w:p w:rsidR="003046EB" w:rsidRDefault="00D126EB">
      <w:pPr>
        <w:pStyle w:val="Nagwek4"/>
        <w:spacing w:after="54"/>
        <w:ind w:left="45"/>
      </w:pPr>
      <w:r>
        <w:t xml:space="preserve">6.2. Badania w czasie robot </w:t>
      </w:r>
    </w:p>
    <w:p w:rsidR="003046EB" w:rsidRDefault="00D126EB">
      <w:pPr>
        <w:numPr>
          <w:ilvl w:val="0"/>
          <w:numId w:val="14"/>
        </w:numPr>
        <w:ind w:right="0" w:hanging="360"/>
      </w:pPr>
      <w:r>
        <w:t>sprawdzanie, jeśli Nadzoru</w:t>
      </w:r>
      <w:r w:rsidR="00DA47C5">
        <w:t>jący</w:t>
      </w:r>
      <w:r>
        <w:t xml:space="preserve"> uzna to za konieczne, jakości wbudowywanego kruszywa I właściwości dostarczanej emulsji (w szczególności dla każdej nowej partii), </w:t>
      </w:r>
    </w:p>
    <w:p w:rsidR="003046EB" w:rsidRDefault="00D126EB">
      <w:pPr>
        <w:numPr>
          <w:ilvl w:val="0"/>
          <w:numId w:val="14"/>
        </w:numPr>
        <w:ind w:right="0" w:hanging="360"/>
      </w:pPr>
      <w:r>
        <w:t xml:space="preserve">sprawdzanie stanu przygotowania naprawianych powierzchni uszkodzenia przed wbudowywaniem kruszywa i kationowej emulsji asfaltowej, </w:t>
      </w:r>
    </w:p>
    <w:p w:rsidR="003046EB" w:rsidRDefault="00D126EB">
      <w:pPr>
        <w:numPr>
          <w:ilvl w:val="0"/>
          <w:numId w:val="14"/>
        </w:numPr>
        <w:ind w:right="0" w:hanging="360"/>
      </w:pPr>
      <w:r>
        <w:t>ilość wbudowanego materiału (emulsji i grysów) winna być określona na podstawie kwitów wagowych dostarczonych Nadzoru</w:t>
      </w:r>
      <w:r w:rsidR="00DA47C5">
        <w:t>jącemu</w:t>
      </w:r>
      <w:r>
        <w:t xml:space="preserve"> oraz wykazanych powierzchni wyremontowanych na poszczególnych drogach.</w:t>
      </w:r>
      <w:r w:rsidR="00DA47C5">
        <w:t xml:space="preserve"> Remonter Wykonawcy musi być waż</w:t>
      </w:r>
      <w:r>
        <w:t xml:space="preserve">ony przed I po zakończeniu robót. Zamawiający będzie dokonywał kontrolnych pomiarów wagowych ilości materiałów przeznaczonych do wykonania remontów. </w:t>
      </w:r>
    </w:p>
    <w:p w:rsidR="003046EB" w:rsidRDefault="00D126EB">
      <w:pPr>
        <w:ind w:left="50" w:right="0"/>
      </w:pPr>
      <w:r>
        <w:t xml:space="preserve">Wykonane remonty cząstkowe nawierzchni będą na bieżąco poddawane ocenie wizualnej. Naprawiona powierzchnia powinna charakteryzować się, jednorodnym wyglądem zewnętrznym i być równomiernie pokryta ziarnami kruszywa dobrze osadzonymi w lepiszczu. </w:t>
      </w:r>
    </w:p>
    <w:p w:rsidR="003046EB" w:rsidRDefault="00D126EB">
      <w:pPr>
        <w:ind w:left="50" w:right="0"/>
      </w:pPr>
      <w:r>
        <w:t xml:space="preserve">Nie dopuszcza się zagłębień poniżej rzędnych istniejącej nawierzchni. </w:t>
      </w:r>
    </w:p>
    <w:p w:rsidR="003046EB" w:rsidRDefault="009A04E1">
      <w:pPr>
        <w:ind w:left="50" w:right="0"/>
      </w:pPr>
      <w:r>
        <w:t>Róż</w:t>
      </w:r>
      <w:r w:rsidR="00D126EB">
        <w:t xml:space="preserve">nice między naprawioną powierzchnią a sąsiadującymi powierzchniami, mierzone łatą profilową lub pomiarową, nie powinny być większe od 4 mm, </w:t>
      </w:r>
    </w:p>
    <w:p w:rsidR="003046EB" w:rsidRDefault="00D126EB">
      <w:pPr>
        <w:ind w:left="50" w:right="119"/>
      </w:pPr>
      <w:r>
        <w:t>Spadki poprzeczne warstwy wypełniającej ubytek po zagęszczeniu powinny być zgodne ze spadkiem istniejącej nawierzchni, pr</w:t>
      </w:r>
      <w:r w:rsidR="009A04E1">
        <w:t>zy czym warstwa ta powinna być wy</w:t>
      </w:r>
      <w:r>
        <w:t xml:space="preserve">konana ponad krawędź otaczającej nawierzchni 0 1 + 2 mm. </w:t>
      </w:r>
    </w:p>
    <w:p w:rsidR="003046EB" w:rsidRDefault="00D126EB">
      <w:pPr>
        <w:pStyle w:val="Nagwek4"/>
        <w:ind w:left="45"/>
      </w:pPr>
      <w:r>
        <w:t xml:space="preserve">6.3. Badania odbiorcze </w:t>
      </w:r>
    </w:p>
    <w:p w:rsidR="003046EB" w:rsidRDefault="00D126EB">
      <w:pPr>
        <w:ind w:left="50" w:right="0"/>
      </w:pPr>
      <w:r>
        <w:t xml:space="preserve">Przy odbiorze wykonanych remontów cząstkowych wykorzystuje się wszelkie dokumenty dostarczone przez Wykonawcę robót przed przystąpieniem do nich oraz ewentualne dodatkowe wyniki badań prowadzone w trakcie realizacji robót. Dokumenty te zostaną uzupełnione szczegółowym przeglądem (oceną makroskopową) wszystkich wykonanych remontów cząstkowych. Przeglądu dokonuje Inspektor Nadzoru w obecności Kierownika Robót (przedstawiciela Wykonawcy). </w:t>
      </w:r>
    </w:p>
    <w:p w:rsidR="003046EB" w:rsidRDefault="00D126EB">
      <w:pPr>
        <w:spacing w:after="16" w:line="259" w:lineRule="auto"/>
        <w:ind w:left="45" w:right="0" w:hanging="10"/>
        <w:jc w:val="left"/>
      </w:pPr>
      <w:r>
        <w:rPr>
          <w:b/>
        </w:rPr>
        <w:t xml:space="preserve">7. OBMIAR ROBÓT </w:t>
      </w:r>
    </w:p>
    <w:p w:rsidR="003046EB" w:rsidRDefault="00D126EB">
      <w:pPr>
        <w:ind w:left="50" w:right="0"/>
      </w:pPr>
      <w:r>
        <w:t>Jednostką obmiaru robót jest m</w:t>
      </w:r>
      <w:r w:rsidR="009A04E1">
        <w:rPr>
          <w:vertAlign w:val="superscript"/>
        </w:rPr>
        <w:t>3</w:t>
      </w:r>
      <w:r>
        <w:rPr>
          <w:vertAlign w:val="superscript"/>
        </w:rPr>
        <w:t xml:space="preserve"> </w:t>
      </w:r>
      <w:r w:rsidR="009A04E1">
        <w:t>(metr sześcienny</w:t>
      </w:r>
      <w:r>
        <w:t xml:space="preserve">) naprawionej powierzchni nawierzchni. </w:t>
      </w:r>
    </w:p>
    <w:p w:rsidR="003046EB" w:rsidRDefault="00D126EB">
      <w:pPr>
        <w:pStyle w:val="Nagwek3"/>
        <w:ind w:left="45"/>
      </w:pPr>
      <w:r>
        <w:t xml:space="preserve">8. ODBIÓR ROBÓT </w:t>
      </w:r>
    </w:p>
    <w:p w:rsidR="003046EB" w:rsidRDefault="00D126EB">
      <w:pPr>
        <w:ind w:left="50" w:right="0"/>
      </w:pPr>
      <w:r>
        <w:t xml:space="preserve">Roboty uznaje się za wykonane zgodnie z SST i wymaganiami Zamawiającego, jeśli wszystkie badania użytych materiałów i ocena wykonanych remontów wg pkt. 6 dały wyniki pozytywne. </w:t>
      </w:r>
    </w:p>
    <w:p w:rsidR="003046EB" w:rsidRDefault="00D126EB">
      <w:pPr>
        <w:pStyle w:val="Nagwek3"/>
        <w:spacing w:after="42"/>
        <w:ind w:left="45"/>
      </w:pPr>
      <w:r>
        <w:t xml:space="preserve">9. PODSTAWA PŁATNOŚCI </w:t>
      </w:r>
    </w:p>
    <w:p w:rsidR="003046EB" w:rsidRDefault="00D126EB">
      <w:pPr>
        <w:ind w:left="50" w:right="0"/>
      </w:pPr>
      <w:r>
        <w:t xml:space="preserve">Cena wykonania </w:t>
      </w:r>
      <w:r w:rsidR="009A04E1">
        <w:t xml:space="preserve">wbudowania </w:t>
      </w:r>
      <w:r>
        <w:t xml:space="preserve">1 Mg remontu cząstkowego nawierzchni obejmuje: </w:t>
      </w:r>
    </w:p>
    <w:p w:rsidR="003046EB" w:rsidRDefault="00D126EB">
      <w:pPr>
        <w:numPr>
          <w:ilvl w:val="0"/>
          <w:numId w:val="15"/>
        </w:numPr>
        <w:ind w:right="0" w:hanging="360"/>
      </w:pPr>
      <w:r>
        <w:t>prace pomiarowe i roboty przygotowawcze,</w:t>
      </w:r>
      <w:r>
        <w:rPr>
          <w:b/>
        </w:rPr>
        <w:t xml:space="preserve"> </w:t>
      </w:r>
    </w:p>
    <w:p w:rsidR="003046EB" w:rsidRDefault="00D126EB">
      <w:pPr>
        <w:numPr>
          <w:ilvl w:val="0"/>
          <w:numId w:val="15"/>
        </w:numPr>
        <w:ind w:right="0" w:hanging="360"/>
      </w:pPr>
      <w:r>
        <w:t>oznakowanie robót,</w:t>
      </w:r>
      <w:r>
        <w:rPr>
          <w:b/>
        </w:rPr>
        <w:t xml:space="preserve"> </w:t>
      </w:r>
    </w:p>
    <w:p w:rsidR="003046EB" w:rsidRDefault="00D126EB">
      <w:pPr>
        <w:numPr>
          <w:ilvl w:val="0"/>
          <w:numId w:val="15"/>
        </w:numPr>
        <w:ind w:right="0" w:hanging="360"/>
      </w:pPr>
      <w:r>
        <w:t>wywóz odpadów,</w:t>
      </w:r>
      <w:r>
        <w:rPr>
          <w:b/>
        </w:rPr>
        <w:t xml:space="preserve"> </w:t>
      </w:r>
    </w:p>
    <w:p w:rsidR="009A04E1" w:rsidRPr="009A04E1" w:rsidRDefault="00D126EB">
      <w:pPr>
        <w:numPr>
          <w:ilvl w:val="0"/>
          <w:numId w:val="15"/>
        </w:numPr>
        <w:spacing w:after="15" w:line="294" w:lineRule="auto"/>
        <w:ind w:right="0" w:hanging="360"/>
      </w:pPr>
      <w:r>
        <w:t>dostarczenie materiałów I sprzętu na budowę,</w:t>
      </w:r>
      <w:r>
        <w:rPr>
          <w:b/>
        </w:rPr>
        <w:t xml:space="preserve"> </w:t>
      </w:r>
    </w:p>
    <w:p w:rsidR="009A04E1" w:rsidRPr="009A04E1" w:rsidRDefault="00D126EB">
      <w:pPr>
        <w:numPr>
          <w:ilvl w:val="0"/>
          <w:numId w:val="15"/>
        </w:numPr>
        <w:spacing w:after="15" w:line="294" w:lineRule="auto"/>
        <w:ind w:right="0" w:hanging="360"/>
      </w:pPr>
      <w:r>
        <w:t>wykonanie naprawy zgodnie SST,</w:t>
      </w:r>
      <w:r>
        <w:rPr>
          <w:b/>
        </w:rPr>
        <w:t xml:space="preserve"> </w:t>
      </w:r>
    </w:p>
    <w:p w:rsidR="009A04E1" w:rsidRDefault="009A04E1">
      <w:pPr>
        <w:numPr>
          <w:ilvl w:val="0"/>
          <w:numId w:val="15"/>
        </w:numPr>
        <w:spacing w:after="15" w:line="294" w:lineRule="auto"/>
        <w:ind w:right="0" w:hanging="360"/>
      </w:pPr>
      <w:r>
        <w:t>od</w:t>
      </w:r>
      <w:r w:rsidR="00D126EB">
        <w:t>transportowanie sprzętu z placu budowy,</w:t>
      </w:r>
    </w:p>
    <w:p w:rsidR="003046EB" w:rsidRDefault="00D126EB">
      <w:pPr>
        <w:numPr>
          <w:ilvl w:val="0"/>
          <w:numId w:val="15"/>
        </w:numPr>
        <w:spacing w:after="15" w:line="294" w:lineRule="auto"/>
        <w:ind w:right="0" w:hanging="360"/>
      </w:pPr>
      <w:r>
        <w:lastRenderedPageBreak/>
        <w:t>demontaż oznakowania.</w:t>
      </w:r>
      <w:r>
        <w:rPr>
          <w:b/>
        </w:rPr>
        <w:t xml:space="preserve"> </w:t>
      </w:r>
    </w:p>
    <w:p w:rsidR="003046EB" w:rsidRDefault="00D126EB">
      <w:pPr>
        <w:pStyle w:val="Nagwek2"/>
        <w:ind w:left="41"/>
      </w:pPr>
      <w:r>
        <w:rPr>
          <w:sz w:val="20"/>
          <w:vertAlign w:val="baseline"/>
        </w:rPr>
        <w:t>10. P</w:t>
      </w:r>
      <w:r>
        <w:t xml:space="preserve">RZEPISY ZWIĄZANE </w:t>
      </w:r>
      <w:r>
        <w:rPr>
          <w:b w:val="0"/>
          <w:sz w:val="20"/>
          <w:vertAlign w:val="baseline"/>
        </w:rPr>
        <w:t xml:space="preserve"> </w:t>
      </w:r>
    </w:p>
    <w:p w:rsidR="003046EB" w:rsidRDefault="00D126EB">
      <w:pPr>
        <w:pStyle w:val="Nagwek3"/>
        <w:ind w:left="45"/>
      </w:pPr>
      <w:r>
        <w:t xml:space="preserve">10.1. Normy </w:t>
      </w:r>
      <w:r>
        <w:rPr>
          <w:b w:val="0"/>
        </w:rPr>
        <w:t xml:space="preserve"> </w:t>
      </w:r>
    </w:p>
    <w:p w:rsidR="003046EB" w:rsidRDefault="00D126EB">
      <w:pPr>
        <w:numPr>
          <w:ilvl w:val="0"/>
          <w:numId w:val="16"/>
        </w:numPr>
        <w:spacing w:line="267" w:lineRule="auto"/>
        <w:ind w:right="0" w:hanging="427"/>
        <w:jc w:val="left"/>
      </w:pPr>
      <w:r>
        <w:rPr>
          <w:sz w:val="16"/>
        </w:rPr>
        <w:t xml:space="preserve">PN-EN 13043 Kruszywa do mieszanek bitumicznych i powierzchniowych utrwaleń stosowanych na drogach, lotniskach i innych powierzchniach przeznaczonych do ruchu,  </w:t>
      </w:r>
    </w:p>
    <w:p w:rsidR="003046EB" w:rsidRDefault="00D126EB">
      <w:pPr>
        <w:numPr>
          <w:ilvl w:val="0"/>
          <w:numId w:val="16"/>
        </w:numPr>
        <w:spacing w:line="267" w:lineRule="auto"/>
        <w:ind w:right="0" w:hanging="427"/>
        <w:jc w:val="left"/>
      </w:pPr>
      <w:r>
        <w:rPr>
          <w:sz w:val="16"/>
        </w:rPr>
        <w:t xml:space="preserve">PN-EN 13808 Asfalty i lepiszcza asfaltowe. Zasady klasyfikacji kationowych emulsji asfaltowych,  </w:t>
      </w:r>
    </w:p>
    <w:p w:rsidR="003046EB" w:rsidRDefault="00D126EB">
      <w:pPr>
        <w:numPr>
          <w:ilvl w:val="0"/>
          <w:numId w:val="16"/>
        </w:numPr>
        <w:spacing w:after="45" w:line="267" w:lineRule="auto"/>
        <w:ind w:right="0" w:hanging="427"/>
        <w:jc w:val="left"/>
      </w:pPr>
      <w:r>
        <w:rPr>
          <w:sz w:val="16"/>
        </w:rPr>
        <w:t xml:space="preserve">PN-EN 13108 Mieszanki mineralno-asfaltowe.  </w:t>
      </w:r>
    </w:p>
    <w:p w:rsidR="003046EB" w:rsidRDefault="00D126EB">
      <w:pPr>
        <w:pStyle w:val="Nagwek3"/>
        <w:ind w:left="45"/>
      </w:pPr>
      <w:r>
        <w:t xml:space="preserve">10.2. Inne dokumenty </w:t>
      </w:r>
      <w:r>
        <w:rPr>
          <w:b w:val="0"/>
        </w:rPr>
        <w:t xml:space="preserve"> </w:t>
      </w:r>
    </w:p>
    <w:p w:rsidR="003046EB" w:rsidRDefault="00D126EB">
      <w:pPr>
        <w:numPr>
          <w:ilvl w:val="0"/>
          <w:numId w:val="17"/>
        </w:numPr>
        <w:spacing w:line="267" w:lineRule="auto"/>
        <w:ind w:right="0" w:hanging="427"/>
        <w:jc w:val="left"/>
      </w:pPr>
      <w:r>
        <w:rPr>
          <w:sz w:val="16"/>
        </w:rPr>
        <w:t xml:space="preserve">Ogólne Specyfikacje Techniczne D-00.00.00 - Wymagania ogólne,  </w:t>
      </w:r>
    </w:p>
    <w:p w:rsidR="003046EB" w:rsidRDefault="00D126EB">
      <w:pPr>
        <w:numPr>
          <w:ilvl w:val="0"/>
          <w:numId w:val="17"/>
        </w:numPr>
        <w:spacing w:line="267" w:lineRule="auto"/>
        <w:ind w:right="0" w:hanging="427"/>
        <w:jc w:val="left"/>
      </w:pPr>
      <w:r>
        <w:rPr>
          <w:sz w:val="16"/>
        </w:rPr>
        <w:t xml:space="preserve">Wymagania techniczne. Kationowe emulsje asfaltowe na drogach publicznych, WT-3 Emulsje asfaltowe 2009, Warszawa 2009, wydane przez IBDiM  </w:t>
      </w:r>
    </w:p>
    <w:p w:rsidR="003046EB" w:rsidRDefault="00D126EB">
      <w:pPr>
        <w:numPr>
          <w:ilvl w:val="0"/>
          <w:numId w:val="17"/>
        </w:numPr>
        <w:spacing w:line="267" w:lineRule="auto"/>
        <w:ind w:right="0" w:hanging="427"/>
        <w:jc w:val="left"/>
      </w:pPr>
      <w:r>
        <w:rPr>
          <w:sz w:val="16"/>
        </w:rPr>
        <w:t xml:space="preserve">Wymagania techniczne. Mieszanki mineralno-asfaltowe, WT-2 2010,  </w:t>
      </w:r>
    </w:p>
    <w:p w:rsidR="003046EB" w:rsidRDefault="00D126EB">
      <w:pPr>
        <w:numPr>
          <w:ilvl w:val="0"/>
          <w:numId w:val="17"/>
        </w:numPr>
        <w:spacing w:line="267" w:lineRule="auto"/>
        <w:ind w:right="0" w:hanging="427"/>
        <w:jc w:val="left"/>
      </w:pPr>
      <w:r>
        <w:rPr>
          <w:sz w:val="16"/>
        </w:rPr>
        <w:t xml:space="preserve">Wymagania techniczne. Kruszywa do mieszanek mineralno-asfaltowych i powierzchniowych utrwaleń, WT-1 2010.  </w:t>
      </w:r>
    </w:p>
    <w:sectPr w:rsidR="003046EB">
      <w:footerReference w:type="even" r:id="rId9"/>
      <w:footerReference w:type="default" r:id="rId10"/>
      <w:footerReference w:type="first" r:id="rId11"/>
      <w:pgSz w:w="11906" w:h="16838"/>
      <w:pgMar w:top="1418" w:right="1414" w:bottom="1518" w:left="1371" w:header="708" w:footer="2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237" w:rsidRDefault="00757237">
      <w:pPr>
        <w:spacing w:after="0" w:line="240" w:lineRule="auto"/>
      </w:pPr>
      <w:r>
        <w:separator/>
      </w:r>
    </w:p>
  </w:endnote>
  <w:endnote w:type="continuationSeparator" w:id="0">
    <w:p w:rsidR="00757237" w:rsidRDefault="0075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6EB" w:rsidRDefault="00D126EB">
    <w:pPr>
      <w:tabs>
        <w:tab w:val="right" w:pos="9121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6EB" w:rsidRDefault="00D126EB">
    <w:pPr>
      <w:tabs>
        <w:tab w:val="right" w:pos="9121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A13076">
      <w:rPr>
        <w:noProof/>
        <w:sz w:val="16"/>
      </w:rPr>
      <w:t>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6EB" w:rsidRDefault="00D126EB">
    <w:pPr>
      <w:tabs>
        <w:tab w:val="right" w:pos="9121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237" w:rsidRDefault="00757237">
      <w:pPr>
        <w:spacing w:after="0" w:line="240" w:lineRule="auto"/>
      </w:pPr>
      <w:r>
        <w:separator/>
      </w:r>
    </w:p>
  </w:footnote>
  <w:footnote w:type="continuationSeparator" w:id="0">
    <w:p w:rsidR="00757237" w:rsidRDefault="00757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1A01"/>
    <w:multiLevelType w:val="hybridMultilevel"/>
    <w:tmpl w:val="88AA6F0A"/>
    <w:lvl w:ilvl="0" w:tplc="74F8BC7A">
      <w:start w:val="1"/>
      <w:numFmt w:val="lowerLetter"/>
      <w:lvlText w:val="%1)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76480C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DE5A5E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8A9D7A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E6CF1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E24252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B080A8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6055E0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BA8B46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767ED2"/>
    <w:multiLevelType w:val="hybridMultilevel"/>
    <w:tmpl w:val="1EE0E646"/>
    <w:lvl w:ilvl="0" w:tplc="86A616A6">
      <w:start w:val="1"/>
      <w:numFmt w:val="bullet"/>
      <w:lvlText w:val="-"/>
      <w:lvlJc w:val="left"/>
      <w:pPr>
        <w:ind w:left="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5CA2FC">
      <w:start w:val="1"/>
      <w:numFmt w:val="bullet"/>
      <w:lvlText w:val="o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CE98B6">
      <w:start w:val="1"/>
      <w:numFmt w:val="bullet"/>
      <w:lvlText w:val="▪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2639BE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6E9B20">
      <w:start w:val="1"/>
      <w:numFmt w:val="bullet"/>
      <w:lvlText w:val="o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1CAA22">
      <w:start w:val="1"/>
      <w:numFmt w:val="bullet"/>
      <w:lvlText w:val="▪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50C8D0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560E14">
      <w:start w:val="1"/>
      <w:numFmt w:val="bullet"/>
      <w:lvlText w:val="o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01434">
      <w:start w:val="1"/>
      <w:numFmt w:val="bullet"/>
      <w:lvlText w:val="▪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4A383F"/>
    <w:multiLevelType w:val="hybridMultilevel"/>
    <w:tmpl w:val="245AD5DC"/>
    <w:lvl w:ilvl="0" w:tplc="18865362">
      <w:start w:val="1"/>
      <w:numFmt w:val="decimal"/>
      <w:lvlText w:val="%1."/>
      <w:lvlJc w:val="left"/>
      <w:pPr>
        <w:ind w:left="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780A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9E12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6086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3A4A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5A59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84B7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AAF0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6A09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87147C"/>
    <w:multiLevelType w:val="hybridMultilevel"/>
    <w:tmpl w:val="356245A0"/>
    <w:lvl w:ilvl="0" w:tplc="812AAFAE">
      <w:start w:val="4"/>
      <w:numFmt w:val="decimal"/>
      <w:lvlText w:val="%1."/>
      <w:lvlJc w:val="left"/>
      <w:pPr>
        <w:ind w:left="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4EAB7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AC02E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17A66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510AF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7DC01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05A79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04070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C805C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3F6198"/>
    <w:multiLevelType w:val="hybridMultilevel"/>
    <w:tmpl w:val="B31EF764"/>
    <w:lvl w:ilvl="0" w:tplc="7B529AA2">
      <w:start w:val="1"/>
      <w:numFmt w:val="decimal"/>
      <w:lvlText w:val="%1."/>
      <w:lvlJc w:val="left"/>
      <w:pPr>
        <w:ind w:left="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1BCD0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048A1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A1865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03635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51A94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FE59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AAA2A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1CE81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6E55ED"/>
    <w:multiLevelType w:val="hybridMultilevel"/>
    <w:tmpl w:val="70AE2512"/>
    <w:lvl w:ilvl="0" w:tplc="7B1205CE">
      <w:start w:val="1"/>
      <w:numFmt w:val="bullet"/>
      <w:lvlText w:val="-"/>
      <w:lvlJc w:val="left"/>
      <w:pPr>
        <w:ind w:left="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045BC4">
      <w:start w:val="1"/>
      <w:numFmt w:val="bullet"/>
      <w:lvlText w:val="o"/>
      <w:lvlJc w:val="left"/>
      <w:pPr>
        <w:ind w:left="1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0E2940">
      <w:start w:val="1"/>
      <w:numFmt w:val="bullet"/>
      <w:lvlText w:val="▪"/>
      <w:lvlJc w:val="left"/>
      <w:pPr>
        <w:ind w:left="1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A80792">
      <w:start w:val="1"/>
      <w:numFmt w:val="bullet"/>
      <w:lvlText w:val="•"/>
      <w:lvlJc w:val="left"/>
      <w:pPr>
        <w:ind w:left="2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3281BC">
      <w:start w:val="1"/>
      <w:numFmt w:val="bullet"/>
      <w:lvlText w:val="o"/>
      <w:lvlJc w:val="left"/>
      <w:pPr>
        <w:ind w:left="3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CB87C">
      <w:start w:val="1"/>
      <w:numFmt w:val="bullet"/>
      <w:lvlText w:val="▪"/>
      <w:lvlJc w:val="left"/>
      <w:pPr>
        <w:ind w:left="4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D0A17E">
      <w:start w:val="1"/>
      <w:numFmt w:val="bullet"/>
      <w:lvlText w:val="•"/>
      <w:lvlJc w:val="left"/>
      <w:pPr>
        <w:ind w:left="4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F28D2A">
      <w:start w:val="1"/>
      <w:numFmt w:val="bullet"/>
      <w:lvlText w:val="o"/>
      <w:lvlJc w:val="left"/>
      <w:pPr>
        <w:ind w:left="5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F0655C">
      <w:start w:val="1"/>
      <w:numFmt w:val="bullet"/>
      <w:lvlText w:val="▪"/>
      <w:lvlJc w:val="left"/>
      <w:pPr>
        <w:ind w:left="6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592310"/>
    <w:multiLevelType w:val="hybridMultilevel"/>
    <w:tmpl w:val="9D4AAB5E"/>
    <w:lvl w:ilvl="0" w:tplc="BCC08B1A">
      <w:start w:val="1"/>
      <w:numFmt w:val="bullet"/>
      <w:lvlText w:val="-"/>
      <w:lvlJc w:val="left"/>
      <w:pPr>
        <w:ind w:left="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C85834">
      <w:start w:val="1"/>
      <w:numFmt w:val="bullet"/>
      <w:lvlText w:val="o"/>
      <w:lvlJc w:val="left"/>
      <w:pPr>
        <w:ind w:left="1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CC57BA">
      <w:start w:val="1"/>
      <w:numFmt w:val="bullet"/>
      <w:lvlText w:val="▪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98B83A">
      <w:start w:val="1"/>
      <w:numFmt w:val="bullet"/>
      <w:lvlText w:val="•"/>
      <w:lvlJc w:val="left"/>
      <w:pPr>
        <w:ind w:left="2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7E81E6">
      <w:start w:val="1"/>
      <w:numFmt w:val="bullet"/>
      <w:lvlText w:val="o"/>
      <w:lvlJc w:val="left"/>
      <w:pPr>
        <w:ind w:left="3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74E14A">
      <w:start w:val="1"/>
      <w:numFmt w:val="bullet"/>
      <w:lvlText w:val="▪"/>
      <w:lvlJc w:val="left"/>
      <w:pPr>
        <w:ind w:left="4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A86784">
      <w:start w:val="1"/>
      <w:numFmt w:val="bullet"/>
      <w:lvlText w:val="•"/>
      <w:lvlJc w:val="left"/>
      <w:pPr>
        <w:ind w:left="4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B4F7E6">
      <w:start w:val="1"/>
      <w:numFmt w:val="bullet"/>
      <w:lvlText w:val="o"/>
      <w:lvlJc w:val="left"/>
      <w:pPr>
        <w:ind w:left="5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DC9134">
      <w:start w:val="1"/>
      <w:numFmt w:val="bullet"/>
      <w:lvlText w:val="▪"/>
      <w:lvlJc w:val="left"/>
      <w:pPr>
        <w:ind w:left="6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3BB5CC6"/>
    <w:multiLevelType w:val="hybridMultilevel"/>
    <w:tmpl w:val="A7003B2A"/>
    <w:lvl w:ilvl="0" w:tplc="37620FF8">
      <w:start w:val="1"/>
      <w:numFmt w:val="lowerLetter"/>
      <w:lvlText w:val="%1)"/>
      <w:lvlJc w:val="left"/>
      <w:pPr>
        <w:ind w:left="1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8EFDDE">
      <w:start w:val="1"/>
      <w:numFmt w:val="lowerLetter"/>
      <w:lvlText w:val="%2"/>
      <w:lvlJc w:val="left"/>
      <w:pPr>
        <w:ind w:left="1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E61D90">
      <w:start w:val="1"/>
      <w:numFmt w:val="lowerRoman"/>
      <w:lvlText w:val="%3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467960">
      <w:start w:val="1"/>
      <w:numFmt w:val="decimal"/>
      <w:lvlText w:val="%4"/>
      <w:lvlJc w:val="left"/>
      <w:pPr>
        <w:ind w:left="3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065E6">
      <w:start w:val="1"/>
      <w:numFmt w:val="lowerLetter"/>
      <w:lvlText w:val="%5"/>
      <w:lvlJc w:val="left"/>
      <w:pPr>
        <w:ind w:left="3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A8FAD0">
      <w:start w:val="1"/>
      <w:numFmt w:val="lowerRoman"/>
      <w:lvlText w:val="%6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1AD736">
      <w:start w:val="1"/>
      <w:numFmt w:val="decimal"/>
      <w:lvlText w:val="%7"/>
      <w:lvlJc w:val="left"/>
      <w:pPr>
        <w:ind w:left="5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1A9A7C">
      <w:start w:val="1"/>
      <w:numFmt w:val="lowerLetter"/>
      <w:lvlText w:val="%8"/>
      <w:lvlJc w:val="left"/>
      <w:pPr>
        <w:ind w:left="6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BAE78E">
      <w:start w:val="1"/>
      <w:numFmt w:val="lowerRoman"/>
      <w:lvlText w:val="%9"/>
      <w:lvlJc w:val="left"/>
      <w:pPr>
        <w:ind w:left="6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CA3D97"/>
    <w:multiLevelType w:val="hybridMultilevel"/>
    <w:tmpl w:val="13A2889E"/>
    <w:lvl w:ilvl="0" w:tplc="96EEB0A4">
      <w:start w:val="2"/>
      <w:numFmt w:val="lowerLetter"/>
      <w:lvlText w:val="%1)"/>
      <w:lvlJc w:val="left"/>
      <w:pPr>
        <w:ind w:left="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6ABA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C4EF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E4D7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8AA7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1633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BA91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08A3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162A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345295"/>
    <w:multiLevelType w:val="hybridMultilevel"/>
    <w:tmpl w:val="C8829E9E"/>
    <w:lvl w:ilvl="0" w:tplc="79BC9E60">
      <w:start w:val="1"/>
      <w:numFmt w:val="lowerLetter"/>
      <w:lvlText w:val="%1)"/>
      <w:lvlJc w:val="left"/>
      <w:pPr>
        <w:ind w:left="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6A68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14A8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CCE1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AC52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C66B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CC2C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BC1E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62EA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A224D69"/>
    <w:multiLevelType w:val="hybridMultilevel"/>
    <w:tmpl w:val="EBACE962"/>
    <w:lvl w:ilvl="0" w:tplc="060065FC">
      <w:start w:val="1"/>
      <w:numFmt w:val="lowerLetter"/>
      <w:lvlText w:val="%1)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4E903A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545D02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CA7B4E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4087B8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0EA5BE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ACEC98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9276F2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6533E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9D8000F"/>
    <w:multiLevelType w:val="hybridMultilevel"/>
    <w:tmpl w:val="DB5E5BE8"/>
    <w:lvl w:ilvl="0" w:tplc="549C6A0A">
      <w:start w:val="3"/>
      <w:numFmt w:val="decimal"/>
      <w:lvlText w:val="%1)"/>
      <w:lvlJc w:val="left"/>
      <w:pPr>
        <w:ind w:left="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08E5D8">
      <w:start w:val="1"/>
      <w:numFmt w:val="lowerLetter"/>
      <w:lvlText w:val="%2)"/>
      <w:lvlJc w:val="left"/>
      <w:pPr>
        <w:ind w:left="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5CC45A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CE3988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8A022E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E81508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D2289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8C9020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50A1D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C3065B1"/>
    <w:multiLevelType w:val="hybridMultilevel"/>
    <w:tmpl w:val="161ED6F4"/>
    <w:lvl w:ilvl="0" w:tplc="E6EEF4B2">
      <w:start w:val="1"/>
      <w:numFmt w:val="lowerLetter"/>
      <w:lvlText w:val="%1)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D267B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20734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16029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40212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4E86D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6617D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74E2C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88EF3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DBE1762"/>
    <w:multiLevelType w:val="hybridMultilevel"/>
    <w:tmpl w:val="8612FEDE"/>
    <w:lvl w:ilvl="0" w:tplc="56D6AAE6">
      <w:start w:val="1"/>
      <w:numFmt w:val="lowerLetter"/>
      <w:lvlText w:val="%1)"/>
      <w:lvlJc w:val="left"/>
      <w:pPr>
        <w:ind w:left="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D64C30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EE8F7E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56CA14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982FCA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DE1CD8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2DAB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6E380E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1E45B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5C755E2"/>
    <w:multiLevelType w:val="hybridMultilevel"/>
    <w:tmpl w:val="0B80861E"/>
    <w:lvl w:ilvl="0" w:tplc="93268EC2">
      <w:start w:val="1"/>
      <w:numFmt w:val="lowerLetter"/>
      <w:lvlText w:val="%1)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E25C98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7C3CE4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2C4FBC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383E3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444914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4489F2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4ED5A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9EC4B0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CFB3A18"/>
    <w:multiLevelType w:val="hybridMultilevel"/>
    <w:tmpl w:val="D6727AE2"/>
    <w:lvl w:ilvl="0" w:tplc="B092724C">
      <w:start w:val="1"/>
      <w:numFmt w:val="lowerLetter"/>
      <w:lvlText w:val="%1)"/>
      <w:lvlJc w:val="left"/>
      <w:pPr>
        <w:ind w:left="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D017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66D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F0C6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DA0C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78EB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72FC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F8C8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9215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E8216BD"/>
    <w:multiLevelType w:val="hybridMultilevel"/>
    <w:tmpl w:val="FEBAEA2E"/>
    <w:lvl w:ilvl="0" w:tplc="8A185C2E">
      <w:start w:val="1"/>
      <w:numFmt w:val="bullet"/>
      <w:lvlText w:val="-"/>
      <w:lvlJc w:val="left"/>
      <w:pPr>
        <w:ind w:left="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A440E8">
      <w:start w:val="1"/>
      <w:numFmt w:val="bullet"/>
      <w:lvlText w:val="o"/>
      <w:lvlJc w:val="left"/>
      <w:pPr>
        <w:ind w:left="1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903AF8">
      <w:start w:val="1"/>
      <w:numFmt w:val="bullet"/>
      <w:lvlText w:val="▪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EC4448">
      <w:start w:val="1"/>
      <w:numFmt w:val="bullet"/>
      <w:lvlText w:val="•"/>
      <w:lvlJc w:val="left"/>
      <w:pPr>
        <w:ind w:left="2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58517C">
      <w:start w:val="1"/>
      <w:numFmt w:val="bullet"/>
      <w:lvlText w:val="o"/>
      <w:lvlJc w:val="left"/>
      <w:pPr>
        <w:ind w:left="3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F8B5E4">
      <w:start w:val="1"/>
      <w:numFmt w:val="bullet"/>
      <w:lvlText w:val="▪"/>
      <w:lvlJc w:val="left"/>
      <w:pPr>
        <w:ind w:left="4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B6FB2A">
      <w:start w:val="1"/>
      <w:numFmt w:val="bullet"/>
      <w:lvlText w:val="•"/>
      <w:lvlJc w:val="left"/>
      <w:pPr>
        <w:ind w:left="4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7CEE9C">
      <w:start w:val="1"/>
      <w:numFmt w:val="bullet"/>
      <w:lvlText w:val="o"/>
      <w:lvlJc w:val="left"/>
      <w:pPr>
        <w:ind w:left="5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7667D2">
      <w:start w:val="1"/>
      <w:numFmt w:val="bullet"/>
      <w:lvlText w:val="▪"/>
      <w:lvlJc w:val="left"/>
      <w:pPr>
        <w:ind w:left="6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5"/>
  </w:num>
  <w:num w:numId="5">
    <w:abstractNumId w:val="8"/>
  </w:num>
  <w:num w:numId="6">
    <w:abstractNumId w:val="12"/>
  </w:num>
  <w:num w:numId="7">
    <w:abstractNumId w:val="11"/>
  </w:num>
  <w:num w:numId="8">
    <w:abstractNumId w:val="0"/>
  </w:num>
  <w:num w:numId="9">
    <w:abstractNumId w:val="10"/>
  </w:num>
  <w:num w:numId="10">
    <w:abstractNumId w:val="14"/>
  </w:num>
  <w:num w:numId="11">
    <w:abstractNumId w:val="2"/>
  </w:num>
  <w:num w:numId="12">
    <w:abstractNumId w:val="5"/>
  </w:num>
  <w:num w:numId="13">
    <w:abstractNumId w:val="16"/>
  </w:num>
  <w:num w:numId="14">
    <w:abstractNumId w:val="6"/>
  </w:num>
  <w:num w:numId="15">
    <w:abstractNumId w:val="1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EB"/>
    <w:rsid w:val="003046EB"/>
    <w:rsid w:val="006B62F9"/>
    <w:rsid w:val="00757237"/>
    <w:rsid w:val="00850163"/>
    <w:rsid w:val="00880A03"/>
    <w:rsid w:val="009A04E1"/>
    <w:rsid w:val="00A13076"/>
    <w:rsid w:val="00C15170"/>
    <w:rsid w:val="00D126EB"/>
    <w:rsid w:val="00DA47C5"/>
    <w:rsid w:val="00DF04D2"/>
    <w:rsid w:val="00F61804"/>
    <w:rsid w:val="00F9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6D1CB-6A8A-4997-8A50-C8F1D465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302" w:lineRule="auto"/>
      <w:ind w:left="51" w:right="3" w:hanging="5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7"/>
      <w:ind w:left="38"/>
      <w:jc w:val="center"/>
      <w:outlineLvl w:val="0"/>
    </w:pPr>
    <w:rPr>
      <w:rFonts w:ascii="Arial" w:eastAsia="Arial" w:hAnsi="Arial" w:cs="Arial"/>
      <w:b/>
      <w:color w:val="000000"/>
      <w:sz w:val="28"/>
      <w:vertAlign w:val="subscript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"/>
      <w:ind w:left="56" w:hanging="10"/>
      <w:outlineLvl w:val="1"/>
    </w:pPr>
    <w:rPr>
      <w:rFonts w:ascii="Arial" w:eastAsia="Arial" w:hAnsi="Arial" w:cs="Arial"/>
      <w:b/>
      <w:color w:val="000000"/>
      <w:sz w:val="25"/>
      <w:vertAlign w:val="subscript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6"/>
      <w:ind w:left="56" w:hanging="10"/>
      <w:outlineLvl w:val="2"/>
    </w:pPr>
    <w:rPr>
      <w:rFonts w:ascii="Arial" w:eastAsia="Arial" w:hAnsi="Arial" w:cs="Arial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6"/>
      <w:ind w:left="56" w:hanging="10"/>
      <w:outlineLvl w:val="3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5"/>
      <w:vertAlign w:val="subscript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  <w:vertAlign w:val="subscript"/>
    </w:rPr>
  </w:style>
  <w:style w:type="character" w:customStyle="1" w:styleId="Nagwek4Znak">
    <w:name w:val="Nagłówek 4 Znak"/>
    <w:link w:val="Nagwek4"/>
    <w:rPr>
      <w:rFonts w:ascii="Arial" w:eastAsia="Arial" w:hAnsi="Arial" w:cs="Arial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26969-8878-4766-A0B1-B408EB0E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1475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D-01</vt:lpstr>
    </vt:vector>
  </TitlesOfParts>
  <Company/>
  <LinksUpToDate>false</LinksUpToDate>
  <CharactersWithSpaces>10306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D-01</dc:title>
  <dc:subject/>
  <dc:creator>Danuta Jarząbek</dc:creator>
  <cp:keywords/>
  <cp:lastModifiedBy>Wiczk Agnieszka</cp:lastModifiedBy>
  <cp:revision>2</cp:revision>
  <dcterms:created xsi:type="dcterms:W3CDTF">2024-07-16T06:09:00Z</dcterms:created>
  <dcterms:modified xsi:type="dcterms:W3CDTF">2024-07-16T06:09:00Z</dcterms:modified>
</cp:coreProperties>
</file>